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8F867" w14:textId="1716D528" w:rsidR="00DD1A5F" w:rsidRPr="000140B6" w:rsidRDefault="00DD1A5F" w:rsidP="00DD1A5F">
      <w:pPr>
        <w:pStyle w:val="Heading1"/>
        <w:rPr>
          <w:rFonts w:ascii="Arial" w:hAnsi="Arial" w:cs="Arial"/>
          <w:color w:val="EC6A20"/>
          <w:sz w:val="28"/>
          <w:szCs w:val="28"/>
        </w:rPr>
      </w:pPr>
      <w:bookmarkStart w:id="0" w:name="_Toc72164901"/>
      <w:bookmarkStart w:id="1" w:name="_Toc79040143"/>
      <w:r w:rsidRPr="000140B6">
        <w:rPr>
          <w:rFonts w:ascii="Arial" w:hAnsi="Arial" w:cs="Arial"/>
          <w:color w:val="EC6A20"/>
          <w:sz w:val="28"/>
          <w:szCs w:val="28"/>
        </w:rPr>
        <w:t xml:space="preserve">DDO </w:t>
      </w:r>
      <w:r>
        <w:rPr>
          <w:rFonts w:ascii="Arial" w:hAnsi="Arial" w:cs="Arial"/>
          <w:color w:val="EC6A20"/>
          <w:sz w:val="28"/>
          <w:szCs w:val="28"/>
        </w:rPr>
        <w:t xml:space="preserve">Significant </w:t>
      </w:r>
      <w:r w:rsidR="009B56CC">
        <w:rPr>
          <w:rFonts w:ascii="Arial" w:hAnsi="Arial" w:cs="Arial"/>
          <w:color w:val="EC6A20"/>
          <w:sz w:val="28"/>
          <w:szCs w:val="28"/>
        </w:rPr>
        <w:t>d</w:t>
      </w:r>
      <w:r>
        <w:rPr>
          <w:rFonts w:ascii="Arial" w:hAnsi="Arial" w:cs="Arial"/>
          <w:color w:val="EC6A20"/>
          <w:sz w:val="28"/>
          <w:szCs w:val="28"/>
        </w:rPr>
        <w:t xml:space="preserve">ealing </w:t>
      </w:r>
      <w:r w:rsidR="009B56CC">
        <w:rPr>
          <w:rFonts w:ascii="Arial" w:hAnsi="Arial" w:cs="Arial"/>
          <w:color w:val="EC6A20"/>
          <w:sz w:val="28"/>
          <w:szCs w:val="28"/>
        </w:rPr>
        <w:t>r</w:t>
      </w:r>
      <w:r>
        <w:rPr>
          <w:rFonts w:ascii="Arial" w:hAnsi="Arial" w:cs="Arial"/>
          <w:color w:val="EC6A20"/>
          <w:sz w:val="28"/>
          <w:szCs w:val="28"/>
        </w:rPr>
        <w:t>eporting</w:t>
      </w:r>
      <w:r w:rsidRPr="000140B6">
        <w:rPr>
          <w:rFonts w:ascii="Arial" w:hAnsi="Arial" w:cs="Arial"/>
          <w:color w:val="EC6A20"/>
          <w:sz w:val="28"/>
          <w:szCs w:val="28"/>
        </w:rPr>
        <w:t xml:space="preserve"> </w:t>
      </w:r>
      <w:r w:rsidR="009B56CC">
        <w:rPr>
          <w:rFonts w:ascii="Arial" w:hAnsi="Arial" w:cs="Arial"/>
          <w:color w:val="EC6A20"/>
          <w:sz w:val="28"/>
          <w:szCs w:val="28"/>
        </w:rPr>
        <w:t>user guide</w:t>
      </w:r>
    </w:p>
    <w:p w14:paraId="6DF4872A" w14:textId="77777777" w:rsidR="00DD1A5F" w:rsidRDefault="00DD1A5F" w:rsidP="00DD1A5F">
      <w:pPr>
        <w:rPr>
          <w:rFonts w:ascii="Arial" w:hAnsi="Arial" w:cs="Arial"/>
          <w:b/>
          <w:bCs/>
          <w:sz w:val="22"/>
          <w:szCs w:val="22"/>
        </w:rPr>
      </w:pPr>
    </w:p>
    <w:p w14:paraId="5FC42E77" w14:textId="7FE7C03A" w:rsidR="00DD1A5F" w:rsidRPr="00C44DA3" w:rsidRDefault="00DD1A5F" w:rsidP="00DD1A5F">
      <w:pPr>
        <w:rPr>
          <w:rFonts w:ascii="Arial" w:hAnsi="Arial" w:cs="Arial"/>
          <w:sz w:val="22"/>
          <w:szCs w:val="22"/>
        </w:rPr>
      </w:pPr>
      <w:r w:rsidRPr="00C44DA3">
        <w:rPr>
          <w:rFonts w:ascii="Arial" w:hAnsi="Arial" w:cs="Arial"/>
          <w:sz w:val="22"/>
          <w:szCs w:val="22"/>
        </w:rPr>
        <w:t xml:space="preserve">The purpose of this document is to provide you as distributor guidance on how to complete the </w:t>
      </w:r>
      <w:r w:rsidR="00386D62" w:rsidRPr="00C44DA3">
        <w:rPr>
          <w:rFonts w:ascii="Arial" w:hAnsi="Arial" w:cs="Arial"/>
          <w:b/>
          <w:bCs/>
          <w:sz w:val="22"/>
          <w:szCs w:val="22"/>
        </w:rPr>
        <w:t>S</w:t>
      </w:r>
      <w:r w:rsidRPr="00C44DA3">
        <w:rPr>
          <w:rFonts w:ascii="Arial" w:hAnsi="Arial" w:cs="Arial"/>
          <w:b/>
          <w:bCs/>
          <w:sz w:val="22"/>
          <w:szCs w:val="22"/>
        </w:rPr>
        <w:t>ignificant dealing</w:t>
      </w:r>
      <w:r w:rsidR="00386D62" w:rsidRPr="00C44DA3">
        <w:rPr>
          <w:rFonts w:ascii="Arial" w:hAnsi="Arial" w:cs="Arial"/>
          <w:b/>
          <w:bCs/>
          <w:sz w:val="22"/>
          <w:szCs w:val="22"/>
        </w:rPr>
        <w:t>s</w:t>
      </w:r>
      <w:r w:rsidRPr="00C44DA3">
        <w:rPr>
          <w:rFonts w:ascii="Arial" w:hAnsi="Arial" w:cs="Arial"/>
          <w:b/>
          <w:bCs/>
          <w:sz w:val="22"/>
          <w:szCs w:val="22"/>
        </w:rPr>
        <w:t xml:space="preserve"> </w:t>
      </w:r>
      <w:r w:rsidR="00386D62" w:rsidRPr="00C44DA3">
        <w:rPr>
          <w:rFonts w:ascii="Arial" w:hAnsi="Arial" w:cs="Arial"/>
          <w:b/>
          <w:bCs/>
          <w:sz w:val="22"/>
          <w:szCs w:val="22"/>
        </w:rPr>
        <w:t>CSV format</w:t>
      </w:r>
      <w:r w:rsidR="00386D62">
        <w:rPr>
          <w:rFonts w:ascii="Arial" w:hAnsi="Arial" w:cs="Arial"/>
          <w:sz w:val="22"/>
          <w:szCs w:val="22"/>
        </w:rPr>
        <w:t xml:space="preserve"> </w:t>
      </w:r>
      <w:r w:rsidRPr="00C44DA3">
        <w:rPr>
          <w:rFonts w:ascii="Arial" w:hAnsi="Arial" w:cs="Arial"/>
          <w:sz w:val="22"/>
          <w:szCs w:val="22"/>
        </w:rPr>
        <w:t>reporting template</w:t>
      </w:r>
      <w:r w:rsidR="008C2260" w:rsidRPr="00C44DA3">
        <w:rPr>
          <w:rFonts w:ascii="Arial" w:hAnsi="Arial" w:cs="Arial"/>
          <w:sz w:val="22"/>
          <w:szCs w:val="22"/>
        </w:rPr>
        <w:t xml:space="preserve">. The template has been created to align to the </w:t>
      </w:r>
      <w:r w:rsidR="00386D62" w:rsidRPr="000140B6">
        <w:rPr>
          <w:rFonts w:ascii="Arial" w:hAnsi="Arial" w:cs="Arial"/>
          <w:sz w:val="22"/>
          <w:szCs w:val="22"/>
        </w:rPr>
        <w:t>Financial Services Council (</w:t>
      </w:r>
      <w:r w:rsidR="00386D62" w:rsidRPr="00E2744C">
        <w:rPr>
          <w:rFonts w:ascii="Arial" w:hAnsi="Arial" w:cs="Arial"/>
          <w:sz w:val="22"/>
          <w:szCs w:val="22"/>
        </w:rPr>
        <w:t>FSC</w:t>
      </w:r>
      <w:r w:rsidR="00386D62">
        <w:rPr>
          <w:rFonts w:ascii="Arial" w:hAnsi="Arial" w:cs="Arial"/>
          <w:sz w:val="22"/>
          <w:szCs w:val="22"/>
        </w:rPr>
        <w:t>)</w:t>
      </w:r>
      <w:r w:rsidR="008C2260" w:rsidRPr="00C44DA3">
        <w:rPr>
          <w:rFonts w:ascii="Arial" w:hAnsi="Arial" w:cs="Arial"/>
          <w:sz w:val="22"/>
          <w:szCs w:val="22"/>
        </w:rPr>
        <w:t xml:space="preserve"> data standards and the table below has been sourced from the FSC data standards</w:t>
      </w:r>
      <w:r w:rsidR="00386D62">
        <w:rPr>
          <w:rFonts w:ascii="Arial" w:hAnsi="Arial" w:cs="Arial"/>
          <w:sz w:val="22"/>
          <w:szCs w:val="22"/>
        </w:rPr>
        <w:t xml:space="preserve"> guide</w:t>
      </w:r>
      <w:r w:rsidR="008C2260" w:rsidRPr="00C44DA3">
        <w:rPr>
          <w:rFonts w:ascii="Arial" w:hAnsi="Arial" w:cs="Arial"/>
          <w:sz w:val="22"/>
          <w:szCs w:val="22"/>
        </w:rPr>
        <w:t>.</w:t>
      </w:r>
      <w:r w:rsidRPr="00C44DA3">
        <w:rPr>
          <w:rFonts w:ascii="Arial" w:hAnsi="Arial" w:cs="Arial"/>
          <w:sz w:val="22"/>
          <w:szCs w:val="22"/>
        </w:rPr>
        <w:t xml:space="preserve"> One report may be produced for multiple product</w:t>
      </w:r>
      <w:r w:rsidR="00386D62">
        <w:rPr>
          <w:rFonts w:ascii="Arial" w:hAnsi="Arial" w:cs="Arial"/>
          <w:sz w:val="22"/>
          <w:szCs w:val="22"/>
        </w:rPr>
        <w:t>s</w:t>
      </w:r>
      <w:r w:rsidRPr="00C44DA3">
        <w:rPr>
          <w:rFonts w:ascii="Arial" w:hAnsi="Arial" w:cs="Arial"/>
          <w:sz w:val="22"/>
          <w:szCs w:val="22"/>
        </w:rPr>
        <w:t xml:space="preserve">. </w:t>
      </w:r>
    </w:p>
    <w:p w14:paraId="0DBD06D5" w14:textId="77777777" w:rsidR="00DD1A5F" w:rsidRDefault="00DD1A5F" w:rsidP="00DD1A5F">
      <w:pPr>
        <w:pStyle w:val="Heading1"/>
        <w:rPr>
          <w:rFonts w:ascii="Arial" w:eastAsia="Times New Roman" w:hAnsi="Arial" w:cs="Arial"/>
          <w:b w:val="0"/>
          <w:bCs w:val="0"/>
          <w:color w:val="auto"/>
          <w:sz w:val="22"/>
          <w:szCs w:val="22"/>
        </w:rPr>
      </w:pPr>
      <w:r w:rsidRPr="000140B6">
        <w:rPr>
          <w:rFonts w:ascii="Arial" w:eastAsia="Times New Roman" w:hAnsi="Arial" w:cs="Arial"/>
          <w:b w:val="0"/>
          <w:bCs w:val="0"/>
          <w:color w:val="auto"/>
          <w:sz w:val="22"/>
          <w:szCs w:val="22"/>
        </w:rPr>
        <w:t>Within the template there is guidance on which fields are</w:t>
      </w:r>
      <w:r>
        <w:rPr>
          <w:rFonts w:ascii="Arial" w:eastAsia="Times New Roman" w:hAnsi="Arial" w:cs="Arial"/>
          <w:b w:val="0"/>
          <w:bCs w:val="0"/>
          <w:color w:val="auto"/>
          <w:sz w:val="22"/>
          <w:szCs w:val="22"/>
        </w:rPr>
        <w:t>:</w:t>
      </w:r>
      <w:r w:rsidRPr="000140B6">
        <w:rPr>
          <w:rFonts w:ascii="Arial" w:eastAsia="Times New Roman" w:hAnsi="Arial" w:cs="Arial"/>
          <w:b w:val="0"/>
          <w:bCs w:val="0"/>
          <w:color w:val="auto"/>
          <w:sz w:val="22"/>
          <w:szCs w:val="22"/>
        </w:rPr>
        <w:t xml:space="preserve"> </w:t>
      </w:r>
    </w:p>
    <w:p w14:paraId="24499FD9" w14:textId="77777777" w:rsidR="008C2260" w:rsidRDefault="00DD1A5F" w:rsidP="008C2260">
      <w:pPr>
        <w:pStyle w:val="Heading3"/>
        <w:tabs>
          <w:tab w:val="left" w:pos="284"/>
        </w:tabs>
        <w:spacing w:before="0" w:after="0"/>
        <w:rPr>
          <w:rFonts w:ascii="Arial" w:eastAsia="Times New Roman" w:hAnsi="Arial" w:cs="Arial"/>
          <w:b w:val="0"/>
          <w:bCs w:val="0"/>
          <w:color w:val="auto"/>
          <w:sz w:val="22"/>
          <w:szCs w:val="22"/>
        </w:rPr>
      </w:pPr>
      <w:r w:rsidRPr="008C2260">
        <w:rPr>
          <w:rFonts w:ascii="Arial" w:eastAsia="Times New Roman" w:hAnsi="Arial" w:cs="Arial"/>
          <w:b w:val="0"/>
          <w:bCs w:val="0"/>
          <w:color w:val="auto"/>
          <w:sz w:val="22"/>
          <w:szCs w:val="22"/>
        </w:rPr>
        <w:t>M – Mandatory,</w:t>
      </w:r>
    </w:p>
    <w:p w14:paraId="6933504D" w14:textId="20778582" w:rsidR="00DD1A5F" w:rsidRPr="008C2260" w:rsidRDefault="00DD1A5F" w:rsidP="008C2260">
      <w:pPr>
        <w:pStyle w:val="Heading3"/>
        <w:tabs>
          <w:tab w:val="left" w:pos="284"/>
        </w:tabs>
        <w:spacing w:before="0" w:after="0"/>
        <w:rPr>
          <w:rFonts w:ascii="Arial" w:eastAsia="Times New Roman" w:hAnsi="Arial" w:cs="Arial"/>
          <w:b w:val="0"/>
          <w:bCs w:val="0"/>
          <w:color w:val="auto"/>
          <w:sz w:val="22"/>
          <w:szCs w:val="22"/>
        </w:rPr>
      </w:pPr>
      <w:r w:rsidRPr="008C2260">
        <w:rPr>
          <w:rFonts w:ascii="Arial" w:eastAsia="Times New Roman" w:hAnsi="Arial" w:cs="Arial"/>
          <w:b w:val="0"/>
          <w:bCs w:val="0"/>
          <w:color w:val="auto"/>
          <w:sz w:val="22"/>
          <w:szCs w:val="22"/>
        </w:rPr>
        <w:t xml:space="preserve">C – Conditional, or </w:t>
      </w:r>
    </w:p>
    <w:p w14:paraId="709C7A41" w14:textId="77777777" w:rsidR="00DD1A5F" w:rsidRDefault="00DD1A5F" w:rsidP="008C2260">
      <w:pPr>
        <w:pStyle w:val="Heading1"/>
        <w:spacing w:before="0"/>
        <w:rPr>
          <w:rFonts w:ascii="Arial" w:eastAsia="Times New Roman" w:hAnsi="Arial" w:cs="Arial"/>
          <w:b w:val="0"/>
          <w:bCs w:val="0"/>
          <w:color w:val="auto"/>
          <w:sz w:val="22"/>
          <w:szCs w:val="22"/>
        </w:rPr>
      </w:pPr>
      <w:r w:rsidRPr="000140B6">
        <w:rPr>
          <w:rFonts w:ascii="Arial" w:eastAsia="Times New Roman" w:hAnsi="Arial" w:cs="Arial"/>
          <w:b w:val="0"/>
          <w:bCs w:val="0"/>
          <w:color w:val="auto"/>
          <w:sz w:val="22"/>
          <w:szCs w:val="22"/>
        </w:rPr>
        <w:t>O – Optional</w:t>
      </w:r>
      <w:r>
        <w:rPr>
          <w:rFonts w:ascii="Arial" w:eastAsia="Times New Roman" w:hAnsi="Arial" w:cs="Arial"/>
          <w:b w:val="0"/>
          <w:bCs w:val="0"/>
          <w:color w:val="auto"/>
          <w:sz w:val="22"/>
          <w:szCs w:val="22"/>
        </w:rPr>
        <w:t>.</w:t>
      </w:r>
      <w:r w:rsidRPr="000140B6">
        <w:rPr>
          <w:rFonts w:ascii="Arial" w:eastAsia="Times New Roman" w:hAnsi="Arial" w:cs="Arial"/>
          <w:b w:val="0"/>
          <w:bCs w:val="0"/>
          <w:color w:val="auto"/>
          <w:sz w:val="22"/>
          <w:szCs w:val="22"/>
        </w:rPr>
        <w:t xml:space="preserve"> </w:t>
      </w:r>
    </w:p>
    <w:p w14:paraId="0EAFE17B" w14:textId="1EAFE53F" w:rsidR="00DD1A5F" w:rsidRPr="00DD1A5F" w:rsidRDefault="00DD1A5F" w:rsidP="00DD1A5F">
      <w:pPr>
        <w:pStyle w:val="Heading1"/>
        <w:spacing w:before="0"/>
        <w:rPr>
          <w:rFonts w:ascii="Arial" w:eastAsia="Times New Roman" w:hAnsi="Arial" w:cs="Arial"/>
          <w:b w:val="0"/>
          <w:bCs w:val="0"/>
          <w:color w:val="auto"/>
          <w:sz w:val="22"/>
          <w:szCs w:val="22"/>
        </w:rPr>
      </w:pPr>
      <w:r>
        <w:rPr>
          <w:rFonts w:ascii="Arial" w:eastAsia="Times New Roman" w:hAnsi="Arial" w:cs="Arial"/>
          <w:b w:val="0"/>
          <w:bCs w:val="0"/>
          <w:color w:val="auto"/>
          <w:sz w:val="22"/>
          <w:szCs w:val="22"/>
        </w:rPr>
        <w:t>P</w:t>
      </w:r>
      <w:r w:rsidRPr="000140B6">
        <w:rPr>
          <w:rFonts w:ascii="Arial" w:eastAsia="Times New Roman" w:hAnsi="Arial" w:cs="Arial"/>
          <w:b w:val="0"/>
          <w:bCs w:val="0"/>
          <w:color w:val="auto"/>
          <w:sz w:val="22"/>
          <w:szCs w:val="22"/>
        </w:rPr>
        <w:t>lease follow this guidance when populating the template.</w:t>
      </w:r>
      <w:r>
        <w:rPr>
          <w:rFonts w:ascii="Arial" w:eastAsia="Times New Roman" w:hAnsi="Arial" w:cs="Arial"/>
          <w:b w:val="0"/>
          <w:bCs w:val="0"/>
          <w:color w:val="auto"/>
          <w:sz w:val="22"/>
          <w:szCs w:val="22"/>
        </w:rPr>
        <w:t xml:space="preserve"> </w:t>
      </w:r>
    </w:p>
    <w:p w14:paraId="52F1EEFC" w14:textId="77777777" w:rsidR="00DD1A5F" w:rsidRDefault="00DD1A5F" w:rsidP="00DD1A5F">
      <w:pPr>
        <w:rPr>
          <w:rFonts w:ascii="Arial" w:hAnsi="Arial" w:cs="Arial"/>
          <w:sz w:val="22"/>
          <w:szCs w:val="22"/>
        </w:rPr>
      </w:pPr>
    </w:p>
    <w:p w14:paraId="463ECF92" w14:textId="7EB6DF8E" w:rsidR="00386D62" w:rsidRPr="00CF4346" w:rsidRDefault="00DD1A5F" w:rsidP="00DD1A5F">
      <w:pPr>
        <w:rPr>
          <w:rFonts w:ascii="Arial" w:hAnsi="Arial" w:cs="Arial"/>
          <w:sz w:val="22"/>
          <w:szCs w:val="22"/>
        </w:rPr>
      </w:pPr>
      <w:r w:rsidRPr="00CF4346">
        <w:rPr>
          <w:rFonts w:ascii="Arial" w:hAnsi="Arial" w:cs="Arial"/>
          <w:sz w:val="22"/>
          <w:szCs w:val="22"/>
        </w:rPr>
        <w:t xml:space="preserve">Once completed either upload the file into the MLC portal (Under construction) as a .csv or email it to us. </w:t>
      </w:r>
    </w:p>
    <w:tbl>
      <w:tblPr>
        <w:tblStyle w:val="TableGrid"/>
        <w:tblW w:w="15588" w:type="dxa"/>
        <w:tblLayout w:type="fixed"/>
        <w:tblLook w:val="04A0" w:firstRow="1" w:lastRow="0" w:firstColumn="1" w:lastColumn="0" w:noHBand="0" w:noVBand="1"/>
      </w:tblPr>
      <w:tblGrid>
        <w:gridCol w:w="704"/>
        <w:gridCol w:w="2410"/>
        <w:gridCol w:w="6946"/>
        <w:gridCol w:w="3685"/>
        <w:gridCol w:w="1843"/>
      </w:tblGrid>
      <w:tr w:rsidR="00D8645F" w:rsidRPr="00EA3884" w14:paraId="3FA41AE6" w14:textId="77777777" w:rsidTr="00C44DA3">
        <w:trPr>
          <w:cantSplit/>
          <w:tblHeader/>
        </w:trPr>
        <w:tc>
          <w:tcPr>
            <w:tcW w:w="704" w:type="dxa"/>
            <w:shd w:val="clear" w:color="auto" w:fill="D9D9D9" w:themeFill="background1" w:themeFillShade="D9"/>
          </w:tcPr>
          <w:bookmarkEnd w:id="0"/>
          <w:bookmarkEnd w:id="1"/>
          <w:p w14:paraId="00C13F97" w14:textId="77777777" w:rsidR="00D8645F" w:rsidRPr="00EA3884" w:rsidRDefault="00D8645F" w:rsidP="00277FE4">
            <w:pPr>
              <w:rPr>
                <w:rFonts w:ascii="Arial" w:hAnsi="Arial" w:cs="Arial"/>
                <w:b/>
                <w:bCs/>
                <w:sz w:val="22"/>
                <w:szCs w:val="22"/>
              </w:rPr>
            </w:pPr>
            <w:r w:rsidRPr="00EA3884">
              <w:rPr>
                <w:rFonts w:ascii="Arial" w:hAnsi="Arial" w:cs="Arial"/>
                <w:b/>
                <w:bCs/>
                <w:sz w:val="22"/>
                <w:szCs w:val="22"/>
              </w:rPr>
              <w:t>#</w:t>
            </w:r>
          </w:p>
        </w:tc>
        <w:tc>
          <w:tcPr>
            <w:tcW w:w="2410" w:type="dxa"/>
            <w:shd w:val="clear" w:color="auto" w:fill="D9D9D9" w:themeFill="background1" w:themeFillShade="D9"/>
          </w:tcPr>
          <w:p w14:paraId="10B13D2E" w14:textId="04B988D1" w:rsidR="00D8645F" w:rsidRPr="00EA3884" w:rsidRDefault="00D8645F" w:rsidP="00277FE4">
            <w:pPr>
              <w:rPr>
                <w:rFonts w:ascii="Arial" w:hAnsi="Arial" w:cs="Arial"/>
                <w:b/>
                <w:bCs/>
                <w:sz w:val="22"/>
                <w:szCs w:val="22"/>
              </w:rPr>
            </w:pPr>
            <w:r w:rsidRPr="00EA3884">
              <w:rPr>
                <w:rFonts w:ascii="Arial" w:hAnsi="Arial" w:cs="Arial"/>
                <w:b/>
                <w:bCs/>
                <w:sz w:val="22"/>
                <w:szCs w:val="22"/>
              </w:rPr>
              <w:t xml:space="preserve">Data </w:t>
            </w:r>
            <w:r w:rsidR="00DB2B14">
              <w:rPr>
                <w:rFonts w:ascii="Arial" w:hAnsi="Arial" w:cs="Arial"/>
                <w:b/>
                <w:bCs/>
                <w:sz w:val="22"/>
                <w:szCs w:val="22"/>
              </w:rPr>
              <w:t>Heading</w:t>
            </w:r>
          </w:p>
        </w:tc>
        <w:tc>
          <w:tcPr>
            <w:tcW w:w="6946" w:type="dxa"/>
            <w:shd w:val="clear" w:color="auto" w:fill="D9D9D9" w:themeFill="background1" w:themeFillShade="D9"/>
          </w:tcPr>
          <w:p w14:paraId="7A84BF76" w14:textId="77777777" w:rsidR="00D8645F" w:rsidRPr="00EA3884" w:rsidRDefault="00D8645F" w:rsidP="00277FE4">
            <w:pPr>
              <w:rPr>
                <w:rFonts w:ascii="Arial" w:hAnsi="Arial" w:cs="Arial"/>
                <w:b/>
                <w:bCs/>
                <w:sz w:val="22"/>
                <w:szCs w:val="22"/>
              </w:rPr>
            </w:pPr>
            <w:r w:rsidRPr="00EA3884">
              <w:rPr>
                <w:rFonts w:ascii="Arial" w:hAnsi="Arial" w:cs="Arial"/>
                <w:b/>
                <w:bCs/>
                <w:sz w:val="22"/>
                <w:szCs w:val="22"/>
              </w:rPr>
              <w:t>Definition/description</w:t>
            </w:r>
          </w:p>
        </w:tc>
        <w:tc>
          <w:tcPr>
            <w:tcW w:w="3685" w:type="dxa"/>
            <w:shd w:val="clear" w:color="auto" w:fill="D9D9D9" w:themeFill="background1" w:themeFillShade="D9"/>
          </w:tcPr>
          <w:p w14:paraId="51B20E96" w14:textId="77777777" w:rsidR="00D8645F" w:rsidRPr="00EA3884" w:rsidRDefault="00D8645F" w:rsidP="00277FE4">
            <w:pPr>
              <w:rPr>
                <w:rFonts w:ascii="Arial" w:hAnsi="Arial" w:cs="Arial"/>
                <w:b/>
                <w:bCs/>
                <w:sz w:val="22"/>
                <w:szCs w:val="22"/>
              </w:rPr>
            </w:pPr>
            <w:r w:rsidRPr="00EA3884">
              <w:rPr>
                <w:rFonts w:ascii="Arial" w:hAnsi="Arial" w:cs="Arial"/>
                <w:b/>
                <w:bCs/>
                <w:sz w:val="22"/>
                <w:szCs w:val="22"/>
              </w:rPr>
              <w:t>Comment/coding</w:t>
            </w:r>
          </w:p>
        </w:tc>
        <w:tc>
          <w:tcPr>
            <w:tcW w:w="1843" w:type="dxa"/>
            <w:shd w:val="clear" w:color="auto" w:fill="D9D9D9" w:themeFill="background1" w:themeFillShade="D9"/>
          </w:tcPr>
          <w:p w14:paraId="36E66456" w14:textId="77777777" w:rsidR="00D8645F" w:rsidRPr="00EA3884" w:rsidRDefault="00D8645F" w:rsidP="00EA3884">
            <w:pPr>
              <w:rPr>
                <w:rFonts w:ascii="Arial" w:hAnsi="Arial" w:cs="Arial"/>
                <w:b/>
                <w:bCs/>
                <w:sz w:val="22"/>
                <w:szCs w:val="22"/>
              </w:rPr>
            </w:pPr>
            <w:r w:rsidRPr="00EA3884">
              <w:rPr>
                <w:rFonts w:ascii="Arial" w:hAnsi="Arial" w:cs="Arial"/>
                <w:b/>
                <w:bCs/>
                <w:sz w:val="22"/>
                <w:szCs w:val="22"/>
              </w:rPr>
              <w:t>Mandatory/ optional/ conditional</w:t>
            </w:r>
          </w:p>
        </w:tc>
      </w:tr>
      <w:tr w:rsidR="00DD1A5F" w:rsidRPr="00E2744C" w14:paraId="568849B0" w14:textId="77777777" w:rsidTr="009475D8">
        <w:tblPrEx>
          <w:tblCellMar>
            <w:left w:w="57" w:type="dxa"/>
            <w:right w:w="57" w:type="dxa"/>
          </w:tblCellMar>
        </w:tblPrEx>
        <w:trPr>
          <w:cantSplit/>
        </w:trPr>
        <w:tc>
          <w:tcPr>
            <w:tcW w:w="15588" w:type="dxa"/>
            <w:gridSpan w:val="5"/>
            <w:shd w:val="clear" w:color="auto" w:fill="EC6A20"/>
          </w:tcPr>
          <w:p w14:paraId="70FA89E0" w14:textId="77777777" w:rsidR="00DD1A5F" w:rsidRPr="00E2744C" w:rsidRDefault="00DD1A5F" w:rsidP="009475D8">
            <w:pPr>
              <w:pStyle w:val="Heading3"/>
              <w:spacing w:before="0" w:after="0"/>
              <w:outlineLvl w:val="2"/>
              <w:rPr>
                <w:rFonts w:ascii="Arial" w:hAnsi="Arial" w:cs="Arial"/>
                <w:sz w:val="22"/>
                <w:szCs w:val="22"/>
              </w:rPr>
            </w:pPr>
            <w:r w:rsidRPr="00E2744C">
              <w:rPr>
                <w:rFonts w:ascii="Arial" w:eastAsia="Times New Roman" w:hAnsi="Arial" w:cs="Arial"/>
                <w:b w:val="0"/>
                <w:bCs w:val="0"/>
                <w:color w:val="FFFFFF" w:themeColor="background1"/>
                <w:sz w:val="22"/>
                <w:szCs w:val="22"/>
              </w:rPr>
              <w:t>Report header information</w:t>
            </w:r>
          </w:p>
        </w:tc>
      </w:tr>
      <w:tr w:rsidR="00D8645F" w:rsidRPr="00EA3884" w14:paraId="6A4B1D48" w14:textId="77777777" w:rsidTr="00C44DA3">
        <w:trPr>
          <w:cantSplit/>
        </w:trPr>
        <w:tc>
          <w:tcPr>
            <w:tcW w:w="704" w:type="dxa"/>
            <w:shd w:val="clear" w:color="auto" w:fill="auto"/>
          </w:tcPr>
          <w:p w14:paraId="2E0E3579" w14:textId="77777777" w:rsidR="00D8645F" w:rsidRPr="00EA3884" w:rsidRDefault="00D8645F" w:rsidP="00D8645F">
            <w:pPr>
              <w:ind w:left="432" w:hanging="432"/>
              <w:rPr>
                <w:rFonts w:ascii="Arial" w:hAnsi="Arial" w:cs="Arial"/>
                <w:sz w:val="22"/>
                <w:szCs w:val="22"/>
              </w:rPr>
            </w:pPr>
            <w:r w:rsidRPr="007C4C2D">
              <w:rPr>
                <w:rFonts w:ascii="Arial" w:hAnsi="Arial" w:cs="Arial"/>
                <w:sz w:val="22"/>
                <w:szCs w:val="22"/>
              </w:rPr>
              <w:t>7.1</w:t>
            </w:r>
            <w:r w:rsidRPr="00EA3884">
              <w:rPr>
                <w:rFonts w:ascii="Arial" w:hAnsi="Arial" w:cs="Arial"/>
                <w:sz w:val="22"/>
                <w:szCs w:val="22"/>
              </w:rPr>
              <w:t>.</w:t>
            </w:r>
            <w:r w:rsidRPr="00EA3884">
              <w:rPr>
                <w:rFonts w:ascii="Arial" w:hAnsi="Arial" w:cs="Arial"/>
                <w:sz w:val="22"/>
                <w:szCs w:val="22"/>
              </w:rPr>
              <w:tab/>
            </w:r>
          </w:p>
        </w:tc>
        <w:tc>
          <w:tcPr>
            <w:tcW w:w="2410" w:type="dxa"/>
          </w:tcPr>
          <w:p w14:paraId="72262EC8" w14:textId="77777777" w:rsidR="00D8645F" w:rsidRPr="00EA3884" w:rsidRDefault="00D8645F" w:rsidP="00277FE4">
            <w:pPr>
              <w:rPr>
                <w:rFonts w:ascii="Arial" w:hAnsi="Arial" w:cs="Arial"/>
                <w:sz w:val="22"/>
                <w:szCs w:val="22"/>
              </w:rPr>
            </w:pPr>
            <w:r w:rsidRPr="00EA3884">
              <w:rPr>
                <w:rFonts w:ascii="Arial" w:hAnsi="Arial" w:cs="Arial"/>
                <w:sz w:val="22"/>
                <w:szCs w:val="22"/>
              </w:rPr>
              <w:t>Version of standard</w:t>
            </w:r>
          </w:p>
        </w:tc>
        <w:tc>
          <w:tcPr>
            <w:tcW w:w="6946" w:type="dxa"/>
          </w:tcPr>
          <w:p w14:paraId="3DDDA7F7" w14:textId="0B92FDAB" w:rsidR="00D8645F" w:rsidRPr="00EA3884" w:rsidRDefault="00D8645F" w:rsidP="00277FE4">
            <w:pPr>
              <w:rPr>
                <w:rFonts w:ascii="Arial" w:hAnsi="Arial" w:cs="Arial"/>
                <w:sz w:val="22"/>
                <w:szCs w:val="22"/>
              </w:rPr>
            </w:pPr>
            <w:r w:rsidRPr="00EA3884">
              <w:rPr>
                <w:rFonts w:ascii="Arial" w:hAnsi="Arial" w:cs="Arial"/>
                <w:sz w:val="22"/>
                <w:szCs w:val="22"/>
              </w:rPr>
              <w:t xml:space="preserve">Version number of </w:t>
            </w:r>
            <w:r w:rsidR="00DD1A5F">
              <w:rPr>
                <w:rFonts w:ascii="Arial" w:hAnsi="Arial" w:cs="Arial"/>
                <w:sz w:val="22"/>
                <w:szCs w:val="22"/>
              </w:rPr>
              <w:t xml:space="preserve">FSC </w:t>
            </w:r>
            <w:r w:rsidRPr="00EA3884">
              <w:rPr>
                <w:rFonts w:ascii="Arial" w:hAnsi="Arial" w:cs="Arial"/>
                <w:sz w:val="22"/>
                <w:szCs w:val="22"/>
              </w:rPr>
              <w:t xml:space="preserve">data standard </w:t>
            </w:r>
          </w:p>
        </w:tc>
        <w:tc>
          <w:tcPr>
            <w:tcW w:w="3685" w:type="dxa"/>
          </w:tcPr>
          <w:p w14:paraId="7B818B90" w14:textId="2747ABD9" w:rsidR="00D8645F" w:rsidRPr="00EA3884" w:rsidRDefault="008C2260" w:rsidP="00277FE4">
            <w:pPr>
              <w:rPr>
                <w:rFonts w:ascii="Arial" w:hAnsi="Arial" w:cs="Arial"/>
                <w:sz w:val="22"/>
                <w:szCs w:val="22"/>
              </w:rPr>
            </w:pPr>
            <w:r>
              <w:rPr>
                <w:rFonts w:ascii="Arial" w:hAnsi="Arial" w:cs="Arial"/>
                <w:sz w:val="22"/>
                <w:szCs w:val="22"/>
              </w:rPr>
              <w:t>1</w:t>
            </w:r>
            <w:r w:rsidR="00DD1A5F">
              <w:rPr>
                <w:rFonts w:ascii="Arial" w:hAnsi="Arial" w:cs="Arial"/>
                <w:sz w:val="22"/>
                <w:szCs w:val="22"/>
              </w:rPr>
              <w:t>.3</w:t>
            </w:r>
          </w:p>
        </w:tc>
        <w:tc>
          <w:tcPr>
            <w:tcW w:w="1843" w:type="dxa"/>
          </w:tcPr>
          <w:p w14:paraId="33D4158A" w14:textId="77777777" w:rsidR="00D8645F" w:rsidRPr="00EA3884" w:rsidRDefault="00D8645F" w:rsidP="00EA3884">
            <w:pPr>
              <w:rPr>
                <w:rFonts w:ascii="Arial" w:hAnsi="Arial" w:cs="Arial"/>
                <w:sz w:val="22"/>
                <w:szCs w:val="22"/>
              </w:rPr>
            </w:pPr>
            <w:r w:rsidRPr="00EA3884">
              <w:rPr>
                <w:rFonts w:ascii="Arial" w:hAnsi="Arial" w:cs="Arial"/>
                <w:sz w:val="22"/>
                <w:szCs w:val="22"/>
              </w:rPr>
              <w:t>M</w:t>
            </w:r>
          </w:p>
        </w:tc>
      </w:tr>
      <w:tr w:rsidR="00D8645F" w:rsidRPr="00EA3884" w14:paraId="095E35B5" w14:textId="77777777" w:rsidTr="00C44DA3">
        <w:trPr>
          <w:cantSplit/>
        </w:trPr>
        <w:tc>
          <w:tcPr>
            <w:tcW w:w="704" w:type="dxa"/>
            <w:shd w:val="clear" w:color="auto" w:fill="auto"/>
          </w:tcPr>
          <w:p w14:paraId="6D96995A" w14:textId="77777777" w:rsidR="00D8645F" w:rsidRPr="00EA3884" w:rsidRDefault="00D8645F" w:rsidP="00D8645F">
            <w:pPr>
              <w:ind w:left="432" w:hanging="432"/>
              <w:rPr>
                <w:rFonts w:ascii="Arial" w:hAnsi="Arial" w:cs="Arial"/>
                <w:sz w:val="22"/>
                <w:szCs w:val="22"/>
              </w:rPr>
            </w:pPr>
            <w:r w:rsidRPr="00EA3884">
              <w:rPr>
                <w:rFonts w:ascii="Arial" w:hAnsi="Arial" w:cs="Arial"/>
                <w:sz w:val="22"/>
                <w:szCs w:val="22"/>
              </w:rPr>
              <w:t>7.2.</w:t>
            </w:r>
            <w:r w:rsidRPr="00EA3884">
              <w:rPr>
                <w:rFonts w:ascii="Arial" w:hAnsi="Arial" w:cs="Arial"/>
                <w:sz w:val="22"/>
                <w:szCs w:val="22"/>
              </w:rPr>
              <w:tab/>
            </w:r>
          </w:p>
        </w:tc>
        <w:tc>
          <w:tcPr>
            <w:tcW w:w="2410" w:type="dxa"/>
          </w:tcPr>
          <w:p w14:paraId="45860276" w14:textId="77777777" w:rsidR="00D8645F" w:rsidRPr="00EA3884" w:rsidRDefault="00D8645F" w:rsidP="00F84EEA">
            <w:pPr>
              <w:rPr>
                <w:rFonts w:ascii="Arial" w:hAnsi="Arial" w:cs="Arial"/>
                <w:sz w:val="22"/>
                <w:szCs w:val="22"/>
              </w:rPr>
            </w:pPr>
            <w:r w:rsidRPr="00EA3884">
              <w:rPr>
                <w:rFonts w:ascii="Arial" w:hAnsi="Arial" w:cs="Arial"/>
                <w:sz w:val="22"/>
                <w:szCs w:val="22"/>
              </w:rPr>
              <w:t>Formatted text encoding</w:t>
            </w:r>
          </w:p>
        </w:tc>
        <w:tc>
          <w:tcPr>
            <w:tcW w:w="6946" w:type="dxa"/>
          </w:tcPr>
          <w:p w14:paraId="411950F1" w14:textId="77777777" w:rsidR="00D8645F" w:rsidRPr="00EA3884" w:rsidRDefault="00D8645F" w:rsidP="00F84EEA">
            <w:pPr>
              <w:rPr>
                <w:rFonts w:ascii="Arial" w:hAnsi="Arial" w:cs="Arial"/>
                <w:sz w:val="22"/>
                <w:szCs w:val="22"/>
              </w:rPr>
            </w:pPr>
            <w:r w:rsidRPr="00EA3884">
              <w:rPr>
                <w:rFonts w:ascii="Arial" w:hAnsi="Arial" w:cs="Arial"/>
                <w:sz w:val="22"/>
                <w:szCs w:val="22"/>
              </w:rPr>
              <w:t>To ensure correct transmission of free text, this field indicates how the text is represented. This format should be used for every free text field in this record.</w:t>
            </w:r>
          </w:p>
        </w:tc>
        <w:tc>
          <w:tcPr>
            <w:tcW w:w="3685" w:type="dxa"/>
          </w:tcPr>
          <w:p w14:paraId="3F372537" w14:textId="05B08C78" w:rsidR="00D8645F" w:rsidRPr="00C44DA3" w:rsidRDefault="00D8645F" w:rsidP="00C44DA3">
            <w:pPr>
              <w:rPr>
                <w:rFonts w:ascii="Arial" w:hAnsi="Arial" w:cs="Arial"/>
                <w:sz w:val="22"/>
                <w:szCs w:val="22"/>
              </w:rPr>
            </w:pPr>
            <w:r w:rsidRPr="00C44DA3">
              <w:rPr>
                <w:rFonts w:ascii="Arial" w:hAnsi="Arial" w:cs="Arial"/>
                <w:sz w:val="22"/>
                <w:szCs w:val="22"/>
              </w:rPr>
              <w:t>1</w:t>
            </w:r>
            <w:r w:rsidR="00386D62" w:rsidRPr="00C44DA3">
              <w:rPr>
                <w:rFonts w:ascii="Arial" w:hAnsi="Arial" w:cs="Arial"/>
                <w:sz w:val="22"/>
                <w:szCs w:val="22"/>
              </w:rPr>
              <w:t xml:space="preserve"> = </w:t>
            </w:r>
            <w:r w:rsidRPr="00C44DA3">
              <w:rPr>
                <w:rFonts w:ascii="Arial" w:hAnsi="Arial" w:cs="Arial"/>
                <w:sz w:val="22"/>
                <w:szCs w:val="22"/>
              </w:rPr>
              <w:t>Plain text</w:t>
            </w:r>
          </w:p>
          <w:p w14:paraId="044A8695" w14:textId="453EBDC0" w:rsidR="00D8645F" w:rsidRPr="00386D62" w:rsidRDefault="00D8645F" w:rsidP="00D8645F">
            <w:pPr>
              <w:ind w:left="720" w:hanging="360"/>
              <w:rPr>
                <w:rFonts w:ascii="Arial" w:hAnsi="Arial" w:cs="Arial"/>
                <w:sz w:val="22"/>
                <w:szCs w:val="22"/>
              </w:rPr>
            </w:pPr>
          </w:p>
        </w:tc>
        <w:tc>
          <w:tcPr>
            <w:tcW w:w="1843" w:type="dxa"/>
          </w:tcPr>
          <w:p w14:paraId="3A19C318" w14:textId="77777777" w:rsidR="00D8645F" w:rsidRPr="00EA3884" w:rsidRDefault="00D8645F" w:rsidP="00EA3884">
            <w:pPr>
              <w:rPr>
                <w:rFonts w:ascii="Arial" w:hAnsi="Arial" w:cs="Arial"/>
                <w:sz w:val="22"/>
                <w:szCs w:val="22"/>
              </w:rPr>
            </w:pPr>
            <w:r w:rsidRPr="00EA3884">
              <w:rPr>
                <w:rFonts w:ascii="Arial" w:hAnsi="Arial" w:cs="Arial"/>
                <w:sz w:val="22"/>
                <w:szCs w:val="22"/>
              </w:rPr>
              <w:t>M</w:t>
            </w:r>
          </w:p>
        </w:tc>
      </w:tr>
      <w:tr w:rsidR="007A6936" w:rsidRPr="00EA3884" w14:paraId="77110E80" w14:textId="77777777" w:rsidTr="00C44DA3">
        <w:trPr>
          <w:cantSplit/>
        </w:trPr>
        <w:tc>
          <w:tcPr>
            <w:tcW w:w="704" w:type="dxa"/>
          </w:tcPr>
          <w:p w14:paraId="32698941" w14:textId="5651B2E7" w:rsidR="007A6936" w:rsidRPr="00EA3884" w:rsidRDefault="007A6936" w:rsidP="00F800DC">
            <w:pPr>
              <w:ind w:left="432" w:hanging="432"/>
              <w:rPr>
                <w:rFonts w:ascii="Arial" w:hAnsi="Arial" w:cs="Arial"/>
                <w:sz w:val="22"/>
                <w:szCs w:val="22"/>
              </w:rPr>
            </w:pPr>
            <w:r w:rsidRPr="00EA3884">
              <w:rPr>
                <w:rFonts w:ascii="Arial" w:hAnsi="Arial" w:cs="Arial"/>
                <w:sz w:val="22"/>
                <w:szCs w:val="22"/>
              </w:rPr>
              <w:t>7.3.</w:t>
            </w:r>
            <w:r w:rsidRPr="00EA3884">
              <w:rPr>
                <w:rFonts w:ascii="Arial" w:hAnsi="Arial" w:cs="Arial"/>
                <w:sz w:val="22"/>
                <w:szCs w:val="22"/>
              </w:rPr>
              <w:tab/>
            </w:r>
          </w:p>
        </w:tc>
        <w:tc>
          <w:tcPr>
            <w:tcW w:w="2410" w:type="dxa"/>
          </w:tcPr>
          <w:p w14:paraId="15C33F9C" w14:textId="77777777" w:rsidR="007A6936" w:rsidRPr="00EA3884" w:rsidRDefault="007A6936" w:rsidP="00F800DC">
            <w:pPr>
              <w:rPr>
                <w:rFonts w:ascii="Arial" w:hAnsi="Arial" w:cs="Arial"/>
                <w:sz w:val="22"/>
                <w:szCs w:val="22"/>
              </w:rPr>
            </w:pPr>
            <w:r w:rsidRPr="00EA3884">
              <w:rPr>
                <w:rFonts w:ascii="Arial" w:hAnsi="Arial" w:cs="Arial"/>
                <w:sz w:val="22"/>
                <w:szCs w:val="22"/>
              </w:rPr>
              <w:t>Report description</w:t>
            </w:r>
          </w:p>
        </w:tc>
        <w:tc>
          <w:tcPr>
            <w:tcW w:w="6946" w:type="dxa"/>
          </w:tcPr>
          <w:p w14:paraId="7E6BFF3D" w14:textId="174937B7" w:rsidR="007A6936" w:rsidRPr="00EA3884" w:rsidRDefault="007A6936" w:rsidP="00F800DC">
            <w:pPr>
              <w:rPr>
                <w:rFonts w:ascii="Arial" w:hAnsi="Arial" w:cs="Arial"/>
                <w:sz w:val="22"/>
                <w:szCs w:val="22"/>
              </w:rPr>
            </w:pPr>
            <w:r w:rsidRPr="00EA3884">
              <w:rPr>
                <w:rFonts w:ascii="Arial" w:hAnsi="Arial" w:cs="Arial"/>
                <w:sz w:val="22"/>
                <w:szCs w:val="22"/>
              </w:rPr>
              <w:t>What does this report cover?</w:t>
            </w:r>
          </w:p>
        </w:tc>
        <w:tc>
          <w:tcPr>
            <w:tcW w:w="3685" w:type="dxa"/>
          </w:tcPr>
          <w:p w14:paraId="3169EA7F" w14:textId="02A6C7E6" w:rsidR="007A6936" w:rsidRPr="00C44DA3" w:rsidRDefault="007A6936" w:rsidP="00F800DC">
            <w:pPr>
              <w:rPr>
                <w:rFonts w:ascii="Arial" w:hAnsi="Arial" w:cs="Arial"/>
                <w:sz w:val="22"/>
                <w:szCs w:val="22"/>
              </w:rPr>
            </w:pPr>
            <w:r w:rsidRPr="00C44DA3">
              <w:rPr>
                <w:rFonts w:ascii="Arial" w:hAnsi="Arial" w:cs="Arial"/>
                <w:sz w:val="22"/>
                <w:szCs w:val="22"/>
              </w:rPr>
              <w:t xml:space="preserve">3 </w:t>
            </w:r>
            <w:r w:rsidR="00386D62" w:rsidRPr="00C44DA3">
              <w:rPr>
                <w:rFonts w:ascii="Arial" w:hAnsi="Arial" w:cs="Arial"/>
                <w:sz w:val="22"/>
                <w:szCs w:val="22"/>
              </w:rPr>
              <w:t>=</w:t>
            </w:r>
            <w:r w:rsidRPr="00C44DA3">
              <w:rPr>
                <w:rFonts w:ascii="Arial" w:hAnsi="Arial" w:cs="Arial"/>
                <w:sz w:val="22"/>
                <w:szCs w:val="22"/>
              </w:rPr>
              <w:t xml:space="preserve"> Significant Dealing(s)</w:t>
            </w:r>
          </w:p>
          <w:p w14:paraId="771F540C" w14:textId="534F7C19" w:rsidR="007A6936" w:rsidRPr="00386D62" w:rsidRDefault="007A6936" w:rsidP="00F800DC">
            <w:pPr>
              <w:rPr>
                <w:rFonts w:ascii="Arial" w:hAnsi="Arial" w:cs="Arial"/>
                <w:sz w:val="22"/>
                <w:szCs w:val="22"/>
              </w:rPr>
            </w:pPr>
          </w:p>
        </w:tc>
        <w:tc>
          <w:tcPr>
            <w:tcW w:w="1843" w:type="dxa"/>
          </w:tcPr>
          <w:p w14:paraId="07E854FC" w14:textId="77777777" w:rsidR="007A6936" w:rsidRPr="00EA3884" w:rsidRDefault="007A6936" w:rsidP="00EA3884">
            <w:pPr>
              <w:rPr>
                <w:rFonts w:ascii="Arial" w:hAnsi="Arial" w:cs="Arial"/>
                <w:sz w:val="22"/>
                <w:szCs w:val="22"/>
              </w:rPr>
            </w:pPr>
            <w:r w:rsidRPr="00EA3884">
              <w:rPr>
                <w:rFonts w:ascii="Arial" w:hAnsi="Arial" w:cs="Arial"/>
                <w:sz w:val="22"/>
                <w:szCs w:val="22"/>
              </w:rPr>
              <w:t>M</w:t>
            </w:r>
          </w:p>
        </w:tc>
      </w:tr>
      <w:tr w:rsidR="00D8645F" w:rsidRPr="00EA3884" w14:paraId="4D1F60E9" w14:textId="2A62C51E" w:rsidTr="00C44DA3">
        <w:trPr>
          <w:cantSplit/>
        </w:trPr>
        <w:tc>
          <w:tcPr>
            <w:tcW w:w="704" w:type="dxa"/>
          </w:tcPr>
          <w:p w14:paraId="2D8127A1" w14:textId="73BBD835" w:rsidR="00D8645F" w:rsidRPr="00EA3884" w:rsidRDefault="00D8645F" w:rsidP="00D8645F">
            <w:pPr>
              <w:ind w:left="432" w:hanging="432"/>
              <w:rPr>
                <w:rFonts w:ascii="Arial" w:hAnsi="Arial" w:cs="Arial"/>
                <w:sz w:val="22"/>
                <w:szCs w:val="22"/>
              </w:rPr>
            </w:pPr>
            <w:r w:rsidRPr="00EA3884">
              <w:rPr>
                <w:rFonts w:ascii="Arial" w:hAnsi="Arial" w:cs="Arial"/>
                <w:sz w:val="22"/>
                <w:szCs w:val="22"/>
              </w:rPr>
              <w:t>7.</w:t>
            </w:r>
            <w:r w:rsidR="0094615C" w:rsidRPr="00EA3884">
              <w:rPr>
                <w:rFonts w:ascii="Arial" w:hAnsi="Arial" w:cs="Arial"/>
                <w:sz w:val="22"/>
                <w:szCs w:val="22"/>
              </w:rPr>
              <w:t>4</w:t>
            </w:r>
            <w:r w:rsidRPr="00EA3884">
              <w:rPr>
                <w:rFonts w:ascii="Arial" w:hAnsi="Arial" w:cs="Arial"/>
                <w:sz w:val="22"/>
                <w:szCs w:val="22"/>
              </w:rPr>
              <w:t>.</w:t>
            </w:r>
            <w:r w:rsidRPr="00EA3884">
              <w:rPr>
                <w:rFonts w:ascii="Arial" w:hAnsi="Arial" w:cs="Arial"/>
                <w:sz w:val="22"/>
                <w:szCs w:val="22"/>
              </w:rPr>
              <w:tab/>
            </w:r>
          </w:p>
        </w:tc>
        <w:tc>
          <w:tcPr>
            <w:tcW w:w="2410" w:type="dxa"/>
          </w:tcPr>
          <w:p w14:paraId="4EDA25C7" w14:textId="7E3C3CE5" w:rsidR="00D8645F" w:rsidRPr="00EA3884" w:rsidRDefault="00D8645F" w:rsidP="001C431E">
            <w:pPr>
              <w:rPr>
                <w:rFonts w:ascii="Arial" w:hAnsi="Arial" w:cs="Arial"/>
                <w:sz w:val="22"/>
                <w:szCs w:val="22"/>
              </w:rPr>
            </w:pPr>
            <w:r w:rsidRPr="00EA3884">
              <w:rPr>
                <w:rFonts w:ascii="Arial" w:hAnsi="Arial" w:cs="Arial"/>
                <w:sz w:val="22"/>
                <w:szCs w:val="22"/>
              </w:rPr>
              <w:t>Report Type</w:t>
            </w:r>
          </w:p>
        </w:tc>
        <w:tc>
          <w:tcPr>
            <w:tcW w:w="6946" w:type="dxa"/>
          </w:tcPr>
          <w:p w14:paraId="21E8186A" w14:textId="57998383" w:rsidR="00D8645F" w:rsidRPr="00EA3884" w:rsidRDefault="00D8645F" w:rsidP="001C431E">
            <w:pPr>
              <w:rPr>
                <w:rFonts w:ascii="Arial" w:hAnsi="Arial" w:cs="Arial"/>
                <w:sz w:val="22"/>
                <w:szCs w:val="22"/>
              </w:rPr>
            </w:pPr>
            <w:r w:rsidRPr="00EA3884">
              <w:rPr>
                <w:rFonts w:ascii="Arial" w:hAnsi="Arial" w:cs="Arial"/>
                <w:sz w:val="22"/>
                <w:szCs w:val="22"/>
              </w:rPr>
              <w:t>Is report all transactions by date range or transactions by unique identifier?</w:t>
            </w:r>
          </w:p>
          <w:p w14:paraId="5FFD5B2B" w14:textId="26504AC2" w:rsidR="00D8645F" w:rsidRPr="00EA3884" w:rsidRDefault="00D8645F" w:rsidP="001C431E">
            <w:pPr>
              <w:rPr>
                <w:rFonts w:ascii="Arial" w:hAnsi="Arial" w:cs="Arial"/>
                <w:sz w:val="22"/>
                <w:szCs w:val="22"/>
              </w:rPr>
            </w:pPr>
            <w:r w:rsidRPr="00EA3884">
              <w:rPr>
                <w:rFonts w:ascii="Arial" w:hAnsi="Arial" w:cs="Arial"/>
                <w:sz w:val="22"/>
                <w:szCs w:val="22"/>
              </w:rPr>
              <w:t xml:space="preserve">If transactions by date range, then expectation is there will only be one report for the specific date range (specified below). </w:t>
            </w:r>
          </w:p>
          <w:p w14:paraId="159F7776" w14:textId="42613E1C" w:rsidR="00D8645F" w:rsidRPr="00EA3884" w:rsidRDefault="00D8645F" w:rsidP="004021FA">
            <w:pPr>
              <w:rPr>
                <w:rFonts w:ascii="Arial" w:hAnsi="Arial" w:cs="Arial"/>
                <w:sz w:val="22"/>
                <w:szCs w:val="22"/>
              </w:rPr>
            </w:pPr>
            <w:r w:rsidRPr="00EA3884">
              <w:rPr>
                <w:rFonts w:ascii="Arial" w:hAnsi="Arial" w:cs="Arial"/>
                <w:sz w:val="22"/>
                <w:szCs w:val="22"/>
              </w:rPr>
              <w:t>If transactions by unique ID, then there may be any number of reports for a date range.</w:t>
            </w:r>
          </w:p>
        </w:tc>
        <w:tc>
          <w:tcPr>
            <w:tcW w:w="3685" w:type="dxa"/>
          </w:tcPr>
          <w:p w14:paraId="21B6A07E" w14:textId="21E45D40" w:rsidR="00D8645F" w:rsidRPr="00EA3884" w:rsidRDefault="00D8645F" w:rsidP="001C431E">
            <w:pPr>
              <w:rPr>
                <w:rFonts w:ascii="Arial" w:hAnsi="Arial" w:cs="Arial"/>
                <w:sz w:val="22"/>
                <w:szCs w:val="22"/>
              </w:rPr>
            </w:pPr>
            <w:r w:rsidRPr="00EA3884">
              <w:rPr>
                <w:rFonts w:ascii="Arial" w:hAnsi="Arial" w:cs="Arial"/>
                <w:sz w:val="22"/>
                <w:szCs w:val="22"/>
              </w:rPr>
              <w:t xml:space="preserve">Single choice of: </w:t>
            </w:r>
          </w:p>
          <w:p w14:paraId="7637C535" w14:textId="7A247ED1" w:rsidR="00D8645F" w:rsidRPr="00EA3884" w:rsidRDefault="00D8645F" w:rsidP="001C431E">
            <w:pPr>
              <w:rPr>
                <w:rFonts w:ascii="Arial" w:hAnsi="Arial" w:cs="Arial"/>
                <w:sz w:val="22"/>
                <w:szCs w:val="22"/>
              </w:rPr>
            </w:pPr>
            <w:r w:rsidRPr="00EA3884">
              <w:rPr>
                <w:rFonts w:ascii="Arial" w:hAnsi="Arial" w:cs="Arial"/>
                <w:sz w:val="22"/>
                <w:szCs w:val="22"/>
              </w:rPr>
              <w:t>1 = transactions by date range</w:t>
            </w:r>
          </w:p>
          <w:p w14:paraId="54956E60" w14:textId="542D2D01" w:rsidR="007A6936" w:rsidRPr="00EA3884" w:rsidRDefault="00D8645F" w:rsidP="001C431E">
            <w:pPr>
              <w:rPr>
                <w:rFonts w:ascii="Arial" w:hAnsi="Arial" w:cs="Arial"/>
                <w:sz w:val="22"/>
                <w:szCs w:val="22"/>
              </w:rPr>
            </w:pPr>
            <w:r w:rsidRPr="00EA3884">
              <w:rPr>
                <w:rFonts w:ascii="Arial" w:hAnsi="Arial" w:cs="Arial"/>
                <w:sz w:val="22"/>
                <w:szCs w:val="22"/>
              </w:rPr>
              <w:t>2 = transactions by unique identifier</w:t>
            </w:r>
          </w:p>
        </w:tc>
        <w:tc>
          <w:tcPr>
            <w:tcW w:w="1843" w:type="dxa"/>
          </w:tcPr>
          <w:p w14:paraId="03B836EA" w14:textId="641F934C" w:rsidR="00D8645F" w:rsidRPr="00EA3884" w:rsidRDefault="00D8645F" w:rsidP="00EA3884">
            <w:pPr>
              <w:rPr>
                <w:rFonts w:ascii="Arial" w:hAnsi="Arial" w:cs="Arial"/>
                <w:sz w:val="22"/>
                <w:szCs w:val="22"/>
              </w:rPr>
            </w:pPr>
            <w:r w:rsidRPr="00EA3884">
              <w:rPr>
                <w:rFonts w:ascii="Arial" w:hAnsi="Arial" w:cs="Arial"/>
                <w:sz w:val="22"/>
                <w:szCs w:val="22"/>
              </w:rPr>
              <w:t>M</w:t>
            </w:r>
          </w:p>
        </w:tc>
      </w:tr>
      <w:tr w:rsidR="00D8645F" w:rsidRPr="00EA3884" w14:paraId="4DD5854C" w14:textId="77777777" w:rsidTr="00C44DA3">
        <w:trPr>
          <w:cantSplit/>
        </w:trPr>
        <w:tc>
          <w:tcPr>
            <w:tcW w:w="704" w:type="dxa"/>
          </w:tcPr>
          <w:p w14:paraId="32B277E1" w14:textId="77777777" w:rsidR="00D8645F" w:rsidRPr="00EA3884" w:rsidRDefault="00D8645F" w:rsidP="00D8645F">
            <w:pPr>
              <w:ind w:left="432" w:hanging="432"/>
              <w:rPr>
                <w:rFonts w:ascii="Arial" w:hAnsi="Arial" w:cs="Arial"/>
                <w:sz w:val="22"/>
                <w:szCs w:val="22"/>
              </w:rPr>
            </w:pPr>
            <w:r w:rsidRPr="00EA3884">
              <w:rPr>
                <w:rFonts w:ascii="Arial" w:hAnsi="Arial" w:cs="Arial"/>
                <w:sz w:val="22"/>
                <w:szCs w:val="22"/>
              </w:rPr>
              <w:t>7.5.</w:t>
            </w:r>
            <w:r w:rsidRPr="00EA3884">
              <w:rPr>
                <w:rFonts w:ascii="Arial" w:hAnsi="Arial" w:cs="Arial"/>
                <w:sz w:val="22"/>
                <w:szCs w:val="22"/>
              </w:rPr>
              <w:tab/>
            </w:r>
          </w:p>
        </w:tc>
        <w:tc>
          <w:tcPr>
            <w:tcW w:w="2410" w:type="dxa"/>
          </w:tcPr>
          <w:p w14:paraId="03ADBCB2" w14:textId="77777777" w:rsidR="00D8645F" w:rsidRPr="00EA3884" w:rsidRDefault="00D8645F" w:rsidP="001C431E">
            <w:pPr>
              <w:rPr>
                <w:rFonts w:ascii="Arial" w:hAnsi="Arial" w:cs="Arial"/>
                <w:sz w:val="22"/>
                <w:szCs w:val="22"/>
              </w:rPr>
            </w:pPr>
            <w:r w:rsidRPr="00EA3884">
              <w:rPr>
                <w:rFonts w:ascii="Arial" w:hAnsi="Arial" w:cs="Arial"/>
                <w:sz w:val="22"/>
                <w:szCs w:val="22"/>
              </w:rPr>
              <w:t>Report unique ID</w:t>
            </w:r>
          </w:p>
        </w:tc>
        <w:tc>
          <w:tcPr>
            <w:tcW w:w="6946" w:type="dxa"/>
          </w:tcPr>
          <w:p w14:paraId="3B2CB6DB" w14:textId="2B58B81B" w:rsidR="00D8645F" w:rsidRPr="00EA3884" w:rsidRDefault="00D8645F" w:rsidP="001C431E">
            <w:pPr>
              <w:rPr>
                <w:rFonts w:ascii="Arial" w:hAnsi="Arial" w:cs="Arial"/>
                <w:i/>
                <w:iCs/>
                <w:sz w:val="22"/>
                <w:szCs w:val="22"/>
              </w:rPr>
            </w:pPr>
            <w:r w:rsidRPr="00EA3884">
              <w:rPr>
                <w:rFonts w:ascii="Arial" w:hAnsi="Arial" w:cs="Arial"/>
                <w:sz w:val="22"/>
                <w:szCs w:val="22"/>
              </w:rPr>
              <w:t xml:space="preserve">Report ID – </w:t>
            </w:r>
            <w:r w:rsidR="009475D8">
              <w:rPr>
                <w:rFonts w:ascii="Arial" w:hAnsi="Arial" w:cs="Arial"/>
                <w:color w:val="000000"/>
                <w:sz w:val="22"/>
                <w:szCs w:val="22"/>
                <w:lang w:eastAsia="en-AU"/>
              </w:rPr>
              <w:t xml:space="preserve">Your </w:t>
            </w:r>
            <w:r w:rsidR="009475D8" w:rsidRPr="00E2744C">
              <w:rPr>
                <w:rFonts w:ascii="Arial" w:hAnsi="Arial" w:cs="Arial"/>
                <w:color w:val="000000"/>
                <w:sz w:val="22"/>
                <w:szCs w:val="22"/>
                <w:lang w:eastAsia="en-AU"/>
              </w:rPr>
              <w:t xml:space="preserve">unique </w:t>
            </w:r>
            <w:r w:rsidR="009475D8">
              <w:rPr>
                <w:rFonts w:ascii="Arial" w:hAnsi="Arial" w:cs="Arial"/>
                <w:color w:val="000000"/>
                <w:sz w:val="22"/>
                <w:szCs w:val="22"/>
                <w:lang w:eastAsia="en-AU"/>
              </w:rPr>
              <w:t>ID for your records only</w:t>
            </w:r>
            <w:r w:rsidR="008C2260">
              <w:rPr>
                <w:rFonts w:ascii="Arial" w:hAnsi="Arial" w:cs="Arial"/>
                <w:color w:val="000000"/>
                <w:sz w:val="22"/>
                <w:szCs w:val="22"/>
                <w:lang w:eastAsia="en-AU"/>
              </w:rPr>
              <w:t>.</w:t>
            </w:r>
            <w:r w:rsidR="009475D8" w:rsidRPr="00EA3884" w:rsidDel="009475D8">
              <w:rPr>
                <w:rFonts w:ascii="Arial" w:hAnsi="Arial" w:cs="Arial"/>
                <w:sz w:val="22"/>
                <w:szCs w:val="22"/>
              </w:rPr>
              <w:t xml:space="preserve"> </w:t>
            </w:r>
            <w:r w:rsidR="008C2260">
              <w:rPr>
                <w:rFonts w:ascii="Arial" w:hAnsi="Arial" w:cs="Arial"/>
                <w:sz w:val="22"/>
                <w:szCs w:val="22"/>
              </w:rPr>
              <w:t>U</w:t>
            </w:r>
            <w:r w:rsidRPr="00EA3884">
              <w:rPr>
                <w:rFonts w:ascii="Arial" w:hAnsi="Arial" w:cs="Arial"/>
                <w:sz w:val="22"/>
                <w:szCs w:val="22"/>
              </w:rPr>
              <w:t>nique to distributor. Can be combined with distributor ID to have industry-wide unique ID</w:t>
            </w:r>
            <w:r w:rsidR="007A6936" w:rsidRPr="00EA3884">
              <w:rPr>
                <w:rFonts w:ascii="Arial" w:hAnsi="Arial" w:cs="Arial"/>
                <w:sz w:val="22"/>
                <w:szCs w:val="22"/>
              </w:rPr>
              <w:t xml:space="preserve">. </w:t>
            </w:r>
            <w:r w:rsidR="007A6936" w:rsidRPr="00EA3884">
              <w:rPr>
                <w:rFonts w:ascii="Arial" w:hAnsi="Arial" w:cs="Arial"/>
                <w:i/>
                <w:iCs/>
                <w:sz w:val="22"/>
                <w:szCs w:val="22"/>
              </w:rPr>
              <w:t>If this is a replacement report, please provide ID from original report.</w:t>
            </w:r>
          </w:p>
        </w:tc>
        <w:tc>
          <w:tcPr>
            <w:tcW w:w="3685" w:type="dxa"/>
          </w:tcPr>
          <w:p w14:paraId="3D6FC042" w14:textId="059BB94E" w:rsidR="00D8645F" w:rsidRPr="00EA3884" w:rsidRDefault="00C3764A" w:rsidP="001C431E">
            <w:pPr>
              <w:rPr>
                <w:rFonts w:ascii="Arial" w:hAnsi="Arial" w:cs="Arial"/>
                <w:sz w:val="22"/>
                <w:szCs w:val="22"/>
              </w:rPr>
            </w:pPr>
            <w:r w:rsidRPr="00EA3884">
              <w:rPr>
                <w:rFonts w:ascii="Arial" w:hAnsi="Arial" w:cs="Arial"/>
                <w:sz w:val="22"/>
                <w:szCs w:val="22"/>
              </w:rPr>
              <w:t>Alpha-numeric</w:t>
            </w:r>
          </w:p>
        </w:tc>
        <w:tc>
          <w:tcPr>
            <w:tcW w:w="1843" w:type="dxa"/>
          </w:tcPr>
          <w:p w14:paraId="032F6F82" w14:textId="4220A27A" w:rsidR="00D8645F" w:rsidRPr="00EA3884" w:rsidRDefault="007C4C2D" w:rsidP="00EA3884">
            <w:pPr>
              <w:rPr>
                <w:rFonts w:ascii="Arial" w:hAnsi="Arial" w:cs="Arial"/>
                <w:sz w:val="22"/>
                <w:szCs w:val="22"/>
              </w:rPr>
            </w:pPr>
            <w:r>
              <w:rPr>
                <w:rFonts w:ascii="Arial" w:hAnsi="Arial" w:cs="Arial"/>
                <w:sz w:val="22"/>
                <w:szCs w:val="22"/>
              </w:rPr>
              <w:t>O</w:t>
            </w:r>
          </w:p>
        </w:tc>
      </w:tr>
      <w:tr w:rsidR="00D8645F" w:rsidRPr="00EA3884" w14:paraId="55AC2A31" w14:textId="77777777" w:rsidTr="00C44DA3">
        <w:trPr>
          <w:cantSplit/>
        </w:trPr>
        <w:tc>
          <w:tcPr>
            <w:tcW w:w="704" w:type="dxa"/>
          </w:tcPr>
          <w:p w14:paraId="4C670694" w14:textId="77777777" w:rsidR="00D8645F" w:rsidRPr="00EA3884" w:rsidRDefault="00D8645F" w:rsidP="00D8645F">
            <w:pPr>
              <w:ind w:left="432" w:hanging="432"/>
              <w:rPr>
                <w:rFonts w:ascii="Arial" w:hAnsi="Arial" w:cs="Arial"/>
                <w:sz w:val="22"/>
                <w:szCs w:val="22"/>
              </w:rPr>
            </w:pPr>
            <w:r w:rsidRPr="00EA3884">
              <w:rPr>
                <w:rFonts w:ascii="Arial" w:hAnsi="Arial" w:cs="Arial"/>
                <w:sz w:val="22"/>
                <w:szCs w:val="22"/>
              </w:rPr>
              <w:t>7.8.</w:t>
            </w:r>
            <w:r w:rsidRPr="00EA3884">
              <w:rPr>
                <w:rFonts w:ascii="Arial" w:hAnsi="Arial" w:cs="Arial"/>
                <w:sz w:val="22"/>
                <w:szCs w:val="22"/>
              </w:rPr>
              <w:tab/>
            </w:r>
          </w:p>
        </w:tc>
        <w:tc>
          <w:tcPr>
            <w:tcW w:w="2410" w:type="dxa"/>
          </w:tcPr>
          <w:p w14:paraId="27743635" w14:textId="77777777" w:rsidR="00D8645F" w:rsidRPr="00EA3884" w:rsidRDefault="00D8645F" w:rsidP="001C431E">
            <w:pPr>
              <w:rPr>
                <w:rFonts w:ascii="Arial" w:hAnsi="Arial" w:cs="Arial"/>
                <w:sz w:val="22"/>
                <w:szCs w:val="22"/>
              </w:rPr>
            </w:pPr>
            <w:r w:rsidRPr="00EA3884">
              <w:rPr>
                <w:rFonts w:ascii="Arial" w:hAnsi="Arial" w:cs="Arial"/>
                <w:sz w:val="22"/>
                <w:szCs w:val="22"/>
              </w:rPr>
              <w:t>Report date</w:t>
            </w:r>
          </w:p>
        </w:tc>
        <w:tc>
          <w:tcPr>
            <w:tcW w:w="6946" w:type="dxa"/>
          </w:tcPr>
          <w:p w14:paraId="30504BF2" w14:textId="76E97414" w:rsidR="00D8645F" w:rsidRPr="00EA3884" w:rsidRDefault="00D8645F" w:rsidP="001C431E">
            <w:pPr>
              <w:rPr>
                <w:rFonts w:ascii="Arial" w:hAnsi="Arial" w:cs="Arial"/>
                <w:sz w:val="22"/>
                <w:szCs w:val="22"/>
              </w:rPr>
            </w:pPr>
            <w:r w:rsidRPr="00EA3884">
              <w:rPr>
                <w:rFonts w:ascii="Arial" w:hAnsi="Arial" w:cs="Arial"/>
                <w:sz w:val="22"/>
                <w:szCs w:val="22"/>
              </w:rPr>
              <w:t xml:space="preserve">Date that transaction report was made. </w:t>
            </w:r>
          </w:p>
        </w:tc>
        <w:tc>
          <w:tcPr>
            <w:tcW w:w="3685" w:type="dxa"/>
          </w:tcPr>
          <w:p w14:paraId="137E61B4" w14:textId="137F06EE" w:rsidR="00C3764A" w:rsidRPr="00EA3884" w:rsidRDefault="00C3764A" w:rsidP="001C431E">
            <w:pPr>
              <w:rPr>
                <w:rFonts w:ascii="Arial" w:hAnsi="Arial" w:cs="Arial"/>
                <w:sz w:val="22"/>
                <w:szCs w:val="22"/>
              </w:rPr>
            </w:pPr>
            <w:r>
              <w:rPr>
                <w:rFonts w:ascii="Arial" w:hAnsi="Arial" w:cs="Arial"/>
                <w:sz w:val="22"/>
                <w:szCs w:val="22"/>
              </w:rPr>
              <w:t>Dd/mm/yyyy</w:t>
            </w:r>
          </w:p>
        </w:tc>
        <w:tc>
          <w:tcPr>
            <w:tcW w:w="1843" w:type="dxa"/>
          </w:tcPr>
          <w:p w14:paraId="7276E13F" w14:textId="77777777" w:rsidR="00D8645F" w:rsidRPr="00EA3884" w:rsidRDefault="00D8645F" w:rsidP="00EA3884">
            <w:pPr>
              <w:rPr>
                <w:rFonts w:ascii="Arial" w:hAnsi="Arial" w:cs="Arial"/>
                <w:sz w:val="22"/>
                <w:szCs w:val="22"/>
              </w:rPr>
            </w:pPr>
            <w:r w:rsidRPr="00EA3884">
              <w:rPr>
                <w:rFonts w:ascii="Arial" w:hAnsi="Arial" w:cs="Arial"/>
                <w:sz w:val="22"/>
                <w:szCs w:val="22"/>
              </w:rPr>
              <w:t>M</w:t>
            </w:r>
          </w:p>
        </w:tc>
      </w:tr>
      <w:tr w:rsidR="00D8645F" w:rsidRPr="00EA3884" w14:paraId="6371DE34" w14:textId="77777777" w:rsidTr="00C44DA3">
        <w:trPr>
          <w:cantSplit/>
        </w:trPr>
        <w:tc>
          <w:tcPr>
            <w:tcW w:w="704" w:type="dxa"/>
          </w:tcPr>
          <w:p w14:paraId="4340EF73" w14:textId="77777777" w:rsidR="00D8645F" w:rsidRPr="00EA3884" w:rsidRDefault="00D8645F" w:rsidP="00D8645F">
            <w:pPr>
              <w:ind w:left="432" w:hanging="432"/>
              <w:rPr>
                <w:rFonts w:ascii="Arial" w:hAnsi="Arial" w:cs="Arial"/>
                <w:sz w:val="22"/>
                <w:szCs w:val="22"/>
              </w:rPr>
            </w:pPr>
            <w:r w:rsidRPr="00EA3884">
              <w:rPr>
                <w:rFonts w:ascii="Arial" w:hAnsi="Arial" w:cs="Arial"/>
                <w:sz w:val="22"/>
                <w:szCs w:val="22"/>
              </w:rPr>
              <w:t>7.9.</w:t>
            </w:r>
            <w:r w:rsidRPr="00EA3884">
              <w:rPr>
                <w:rFonts w:ascii="Arial" w:hAnsi="Arial" w:cs="Arial"/>
                <w:sz w:val="22"/>
                <w:szCs w:val="22"/>
              </w:rPr>
              <w:tab/>
            </w:r>
          </w:p>
        </w:tc>
        <w:tc>
          <w:tcPr>
            <w:tcW w:w="2410" w:type="dxa"/>
          </w:tcPr>
          <w:p w14:paraId="2D2EEAF1" w14:textId="77777777" w:rsidR="00D8645F" w:rsidRPr="00EA3884" w:rsidRDefault="00D8645F" w:rsidP="00EA3884">
            <w:pPr>
              <w:ind w:left="32"/>
              <w:rPr>
                <w:rFonts w:ascii="Arial" w:hAnsi="Arial" w:cs="Arial"/>
                <w:sz w:val="22"/>
                <w:szCs w:val="22"/>
              </w:rPr>
            </w:pPr>
            <w:r w:rsidRPr="00EA3884">
              <w:rPr>
                <w:rFonts w:ascii="Arial" w:hAnsi="Arial" w:cs="Arial"/>
                <w:sz w:val="22"/>
                <w:szCs w:val="22"/>
              </w:rPr>
              <w:t>Report period start</w:t>
            </w:r>
          </w:p>
        </w:tc>
        <w:tc>
          <w:tcPr>
            <w:tcW w:w="6946" w:type="dxa"/>
          </w:tcPr>
          <w:p w14:paraId="7BF7E30F" w14:textId="1F7FDE39" w:rsidR="00D8645F" w:rsidRPr="00EA3884" w:rsidRDefault="00D8645F" w:rsidP="001C431E">
            <w:pPr>
              <w:rPr>
                <w:rFonts w:ascii="Arial" w:hAnsi="Arial" w:cs="Arial"/>
                <w:sz w:val="22"/>
                <w:szCs w:val="22"/>
              </w:rPr>
            </w:pPr>
            <w:r w:rsidRPr="00EA3884">
              <w:rPr>
                <w:rFonts w:ascii="Arial" w:hAnsi="Arial" w:cs="Arial"/>
                <w:sz w:val="22"/>
                <w:szCs w:val="22"/>
              </w:rPr>
              <w:t>Initial date the report covers. Inclusive of day. Only complete if Report Type (field 7.</w:t>
            </w:r>
            <w:r w:rsidR="00C34DA8" w:rsidRPr="00EA3884">
              <w:rPr>
                <w:rFonts w:ascii="Arial" w:hAnsi="Arial" w:cs="Arial"/>
                <w:sz w:val="22"/>
                <w:szCs w:val="22"/>
              </w:rPr>
              <w:t>4</w:t>
            </w:r>
            <w:r w:rsidRPr="00EA3884">
              <w:rPr>
                <w:rFonts w:ascii="Arial" w:hAnsi="Arial" w:cs="Arial"/>
                <w:sz w:val="22"/>
                <w:szCs w:val="22"/>
              </w:rPr>
              <w:t xml:space="preserve">) is “transactions by date range” </w:t>
            </w:r>
          </w:p>
        </w:tc>
        <w:tc>
          <w:tcPr>
            <w:tcW w:w="3685" w:type="dxa"/>
          </w:tcPr>
          <w:p w14:paraId="6FCEA989" w14:textId="129106D6" w:rsidR="00D8645F" w:rsidRPr="00EA3884" w:rsidRDefault="00C3764A" w:rsidP="001C431E">
            <w:pPr>
              <w:rPr>
                <w:rFonts w:ascii="Arial" w:hAnsi="Arial" w:cs="Arial"/>
                <w:sz w:val="22"/>
                <w:szCs w:val="22"/>
              </w:rPr>
            </w:pPr>
            <w:r>
              <w:rPr>
                <w:rFonts w:ascii="Arial" w:hAnsi="Arial" w:cs="Arial"/>
                <w:sz w:val="22"/>
                <w:szCs w:val="22"/>
              </w:rPr>
              <w:t>Dd/mm/yyyy</w:t>
            </w:r>
          </w:p>
        </w:tc>
        <w:tc>
          <w:tcPr>
            <w:tcW w:w="1843" w:type="dxa"/>
          </w:tcPr>
          <w:p w14:paraId="664AECF8" w14:textId="77777777" w:rsidR="00D8645F" w:rsidRPr="00EA3884" w:rsidRDefault="00D8645F" w:rsidP="00EA3884">
            <w:pPr>
              <w:rPr>
                <w:rFonts w:ascii="Arial" w:hAnsi="Arial" w:cs="Arial"/>
                <w:sz w:val="22"/>
                <w:szCs w:val="22"/>
              </w:rPr>
            </w:pPr>
            <w:r w:rsidRPr="00EA3884">
              <w:rPr>
                <w:rFonts w:ascii="Arial" w:hAnsi="Arial" w:cs="Arial"/>
                <w:sz w:val="22"/>
                <w:szCs w:val="22"/>
              </w:rPr>
              <w:t>C</w:t>
            </w:r>
          </w:p>
        </w:tc>
      </w:tr>
      <w:tr w:rsidR="00D8645F" w:rsidRPr="00EA3884" w14:paraId="1E590617" w14:textId="77777777" w:rsidTr="00C44DA3">
        <w:trPr>
          <w:cantSplit/>
        </w:trPr>
        <w:tc>
          <w:tcPr>
            <w:tcW w:w="704" w:type="dxa"/>
          </w:tcPr>
          <w:p w14:paraId="7BB4FD1F" w14:textId="77777777" w:rsidR="00D8645F" w:rsidRPr="00EA3884" w:rsidRDefault="00D8645F" w:rsidP="00D8645F">
            <w:pPr>
              <w:ind w:left="432" w:hanging="432"/>
              <w:rPr>
                <w:rFonts w:ascii="Arial" w:hAnsi="Arial" w:cs="Arial"/>
                <w:sz w:val="22"/>
                <w:szCs w:val="22"/>
              </w:rPr>
            </w:pPr>
            <w:r w:rsidRPr="00EA3884">
              <w:rPr>
                <w:rFonts w:ascii="Arial" w:hAnsi="Arial" w:cs="Arial"/>
                <w:sz w:val="22"/>
                <w:szCs w:val="22"/>
              </w:rPr>
              <w:t>7.10</w:t>
            </w:r>
            <w:r w:rsidRPr="00EA3884">
              <w:rPr>
                <w:rFonts w:ascii="Arial" w:hAnsi="Arial" w:cs="Arial"/>
                <w:sz w:val="22"/>
                <w:szCs w:val="22"/>
              </w:rPr>
              <w:tab/>
            </w:r>
          </w:p>
        </w:tc>
        <w:tc>
          <w:tcPr>
            <w:tcW w:w="2410" w:type="dxa"/>
          </w:tcPr>
          <w:p w14:paraId="695F7F67" w14:textId="77777777" w:rsidR="00D8645F" w:rsidRPr="00EA3884" w:rsidRDefault="00D8645F" w:rsidP="00EA3884">
            <w:pPr>
              <w:ind w:left="32"/>
              <w:rPr>
                <w:rFonts w:ascii="Arial" w:hAnsi="Arial" w:cs="Arial"/>
                <w:sz w:val="22"/>
                <w:szCs w:val="22"/>
              </w:rPr>
            </w:pPr>
            <w:r w:rsidRPr="00EA3884">
              <w:rPr>
                <w:rFonts w:ascii="Arial" w:hAnsi="Arial" w:cs="Arial"/>
                <w:sz w:val="22"/>
                <w:szCs w:val="22"/>
              </w:rPr>
              <w:t>Report period end</w:t>
            </w:r>
          </w:p>
        </w:tc>
        <w:tc>
          <w:tcPr>
            <w:tcW w:w="6946" w:type="dxa"/>
          </w:tcPr>
          <w:p w14:paraId="0FA7770D" w14:textId="6024CFE5" w:rsidR="00D8645F" w:rsidRPr="00EA3884" w:rsidRDefault="00D8645F" w:rsidP="001C431E">
            <w:pPr>
              <w:rPr>
                <w:rFonts w:ascii="Arial" w:hAnsi="Arial" w:cs="Arial"/>
                <w:sz w:val="22"/>
                <w:szCs w:val="22"/>
              </w:rPr>
            </w:pPr>
            <w:r w:rsidRPr="00EA3884">
              <w:rPr>
                <w:rFonts w:ascii="Arial" w:hAnsi="Arial" w:cs="Arial"/>
                <w:sz w:val="22"/>
                <w:szCs w:val="22"/>
              </w:rPr>
              <w:t>Final date the report covers. Inclusive of day. Only complete if Report Type (field 7.</w:t>
            </w:r>
            <w:r w:rsidR="00C34DA8" w:rsidRPr="00EA3884">
              <w:rPr>
                <w:rFonts w:ascii="Arial" w:hAnsi="Arial" w:cs="Arial"/>
                <w:sz w:val="22"/>
                <w:szCs w:val="22"/>
              </w:rPr>
              <w:t>4</w:t>
            </w:r>
            <w:r w:rsidRPr="00EA3884">
              <w:rPr>
                <w:rFonts w:ascii="Arial" w:hAnsi="Arial" w:cs="Arial"/>
                <w:sz w:val="22"/>
                <w:szCs w:val="22"/>
              </w:rPr>
              <w:t xml:space="preserve">) is “transactions by date range” </w:t>
            </w:r>
          </w:p>
        </w:tc>
        <w:tc>
          <w:tcPr>
            <w:tcW w:w="3685" w:type="dxa"/>
          </w:tcPr>
          <w:p w14:paraId="3AAC606D" w14:textId="77777777" w:rsidR="00C3764A" w:rsidRDefault="00C3764A" w:rsidP="00C3764A">
            <w:pPr>
              <w:rPr>
                <w:rFonts w:ascii="Arial" w:hAnsi="Arial" w:cs="Arial"/>
                <w:sz w:val="22"/>
                <w:szCs w:val="22"/>
              </w:rPr>
            </w:pPr>
            <w:r>
              <w:rPr>
                <w:rFonts w:ascii="Arial" w:hAnsi="Arial" w:cs="Arial"/>
                <w:sz w:val="22"/>
                <w:szCs w:val="22"/>
              </w:rPr>
              <w:t>Dd/mm/yyyy</w:t>
            </w:r>
          </w:p>
          <w:p w14:paraId="268EDF07" w14:textId="3B91B2A7" w:rsidR="00D8645F" w:rsidRPr="00EA3884" w:rsidRDefault="00D8645F" w:rsidP="001C431E">
            <w:pPr>
              <w:rPr>
                <w:rFonts w:ascii="Arial" w:hAnsi="Arial" w:cs="Arial"/>
                <w:sz w:val="22"/>
                <w:szCs w:val="22"/>
              </w:rPr>
            </w:pPr>
          </w:p>
        </w:tc>
        <w:tc>
          <w:tcPr>
            <w:tcW w:w="1843" w:type="dxa"/>
          </w:tcPr>
          <w:p w14:paraId="520ED6F3" w14:textId="77777777" w:rsidR="00D8645F" w:rsidRPr="00EA3884" w:rsidRDefault="00D8645F" w:rsidP="00EA3884">
            <w:pPr>
              <w:rPr>
                <w:rFonts w:ascii="Arial" w:hAnsi="Arial" w:cs="Arial"/>
                <w:sz w:val="22"/>
                <w:szCs w:val="22"/>
              </w:rPr>
            </w:pPr>
            <w:r w:rsidRPr="00EA3884">
              <w:rPr>
                <w:rFonts w:ascii="Arial" w:hAnsi="Arial" w:cs="Arial"/>
                <w:sz w:val="22"/>
                <w:szCs w:val="22"/>
              </w:rPr>
              <w:t>C</w:t>
            </w:r>
          </w:p>
        </w:tc>
      </w:tr>
      <w:tr w:rsidR="004D19AA" w:rsidRPr="00EA3884" w14:paraId="0BE936E1" w14:textId="77777777" w:rsidTr="00C44DA3">
        <w:trPr>
          <w:cantSplit/>
        </w:trPr>
        <w:tc>
          <w:tcPr>
            <w:tcW w:w="15588" w:type="dxa"/>
            <w:gridSpan w:val="5"/>
            <w:shd w:val="clear" w:color="auto" w:fill="EC6A20"/>
          </w:tcPr>
          <w:p w14:paraId="7025ADB6" w14:textId="3753D88B" w:rsidR="004D19AA" w:rsidRPr="00EA3884" w:rsidRDefault="009475D8" w:rsidP="00EA3884">
            <w:pPr>
              <w:pStyle w:val="Heading3"/>
              <w:spacing w:before="0" w:after="0"/>
              <w:outlineLvl w:val="2"/>
              <w:rPr>
                <w:rFonts w:ascii="Arial" w:eastAsia="Times New Roman" w:hAnsi="Arial" w:cs="Arial"/>
                <w:b w:val="0"/>
                <w:bCs w:val="0"/>
                <w:color w:val="FFFFFF" w:themeColor="background1"/>
                <w:sz w:val="22"/>
                <w:szCs w:val="22"/>
              </w:rPr>
            </w:pPr>
            <w:r>
              <w:rPr>
                <w:rFonts w:ascii="Arial" w:eastAsia="Times New Roman" w:hAnsi="Arial" w:cs="Arial"/>
                <w:b w:val="0"/>
                <w:bCs w:val="0"/>
                <w:color w:val="FFFFFF" w:themeColor="background1"/>
                <w:sz w:val="22"/>
                <w:szCs w:val="22"/>
              </w:rPr>
              <w:lastRenderedPageBreak/>
              <w:t>Reporting e</w:t>
            </w:r>
            <w:r w:rsidR="004D19AA" w:rsidRPr="00EA3884">
              <w:rPr>
                <w:rFonts w:ascii="Arial" w:eastAsia="Times New Roman" w:hAnsi="Arial" w:cs="Arial"/>
                <w:b w:val="0"/>
                <w:bCs w:val="0"/>
                <w:color w:val="FFFFFF" w:themeColor="background1"/>
                <w:sz w:val="22"/>
                <w:szCs w:val="22"/>
              </w:rPr>
              <w:t>ntity – An entity can be an organisation or a person</w:t>
            </w:r>
          </w:p>
          <w:p w14:paraId="083F9FFC" w14:textId="7A5C0AB8" w:rsidR="004D19AA" w:rsidRPr="00EA3884" w:rsidRDefault="004D19AA" w:rsidP="00EA3884">
            <w:pPr>
              <w:pStyle w:val="Heading3"/>
              <w:spacing w:before="0" w:after="0"/>
              <w:outlineLvl w:val="2"/>
              <w:rPr>
                <w:rFonts w:ascii="Arial" w:hAnsi="Arial" w:cs="Arial"/>
                <w:sz w:val="22"/>
                <w:szCs w:val="22"/>
              </w:rPr>
            </w:pPr>
            <w:r w:rsidRPr="00EA3884">
              <w:rPr>
                <w:rFonts w:ascii="Arial" w:eastAsia="Times New Roman" w:hAnsi="Arial" w:cs="Arial"/>
                <w:b w:val="0"/>
                <w:bCs w:val="0"/>
                <w:color w:val="FFFFFF" w:themeColor="background1"/>
                <w:sz w:val="22"/>
                <w:szCs w:val="22"/>
              </w:rPr>
              <w:t>A platform, or a fund manager or a dealer group or even a single financial adviser are all entities. A single report may cover more than one entity. The relationship between entities is described elsewhere. (fields 4.1 to 4.4)</w:t>
            </w:r>
          </w:p>
        </w:tc>
      </w:tr>
      <w:tr w:rsidR="004D19AA" w:rsidRPr="00EA3884" w14:paraId="5EEADA48" w14:textId="77777777" w:rsidTr="00C44DA3">
        <w:trPr>
          <w:cantSplit/>
          <w:hidden/>
        </w:trPr>
        <w:tc>
          <w:tcPr>
            <w:tcW w:w="704" w:type="dxa"/>
          </w:tcPr>
          <w:p w14:paraId="03B72FD5" w14:textId="77777777" w:rsidR="004D19AA" w:rsidRPr="00EA3884" w:rsidRDefault="004D19AA" w:rsidP="004D19AA">
            <w:pPr>
              <w:ind w:left="360" w:hanging="360"/>
              <w:rPr>
                <w:rFonts w:ascii="Arial" w:hAnsi="Arial" w:cs="Arial"/>
                <w:vanish/>
                <w:sz w:val="22"/>
                <w:szCs w:val="22"/>
              </w:rPr>
            </w:pPr>
            <w:r w:rsidRPr="00EA3884">
              <w:rPr>
                <w:rFonts w:ascii="Arial" w:hAnsi="Arial" w:cs="Arial"/>
                <w:vanish/>
                <w:sz w:val="22"/>
                <w:szCs w:val="22"/>
              </w:rPr>
              <w:t>2.</w:t>
            </w:r>
            <w:r w:rsidRPr="00EA3884">
              <w:rPr>
                <w:rFonts w:ascii="Arial" w:hAnsi="Arial" w:cs="Arial"/>
                <w:vanish/>
                <w:sz w:val="22"/>
                <w:szCs w:val="22"/>
              </w:rPr>
              <w:tab/>
            </w:r>
          </w:p>
          <w:p w14:paraId="2CD5E904" w14:textId="25B2A951" w:rsidR="004D19AA" w:rsidRPr="00EA3884" w:rsidRDefault="004D19AA" w:rsidP="004D19AA">
            <w:pPr>
              <w:ind w:left="432" w:hanging="432"/>
              <w:rPr>
                <w:rFonts w:ascii="Arial" w:hAnsi="Arial" w:cs="Arial"/>
                <w:sz w:val="22"/>
                <w:szCs w:val="22"/>
              </w:rPr>
            </w:pPr>
            <w:r w:rsidRPr="00EA3884">
              <w:rPr>
                <w:rFonts w:ascii="Arial" w:hAnsi="Arial" w:cs="Arial"/>
                <w:sz w:val="22"/>
                <w:szCs w:val="22"/>
              </w:rPr>
              <w:t>2.1.</w:t>
            </w:r>
            <w:r w:rsidRPr="00EA3884">
              <w:rPr>
                <w:rFonts w:ascii="Arial" w:hAnsi="Arial" w:cs="Arial"/>
                <w:sz w:val="22"/>
                <w:szCs w:val="22"/>
              </w:rPr>
              <w:tab/>
            </w:r>
          </w:p>
        </w:tc>
        <w:tc>
          <w:tcPr>
            <w:tcW w:w="2410" w:type="dxa"/>
          </w:tcPr>
          <w:p w14:paraId="255908EF" w14:textId="52163EF9" w:rsidR="004D19AA" w:rsidRPr="00EA3884" w:rsidRDefault="004D19AA" w:rsidP="004D19AA">
            <w:pPr>
              <w:rPr>
                <w:rFonts w:ascii="Arial" w:hAnsi="Arial" w:cs="Arial"/>
                <w:sz w:val="22"/>
                <w:szCs w:val="22"/>
              </w:rPr>
            </w:pPr>
            <w:r w:rsidRPr="00EA3884">
              <w:rPr>
                <w:rFonts w:ascii="Arial" w:hAnsi="Arial" w:cs="Arial"/>
                <w:sz w:val="22"/>
                <w:szCs w:val="22"/>
              </w:rPr>
              <w:t>Entity Name</w:t>
            </w:r>
          </w:p>
        </w:tc>
        <w:tc>
          <w:tcPr>
            <w:tcW w:w="6946" w:type="dxa"/>
          </w:tcPr>
          <w:p w14:paraId="63B8816E" w14:textId="40079B8D" w:rsidR="004D19AA" w:rsidRPr="00EA3884" w:rsidRDefault="009475D8" w:rsidP="004D19AA">
            <w:pPr>
              <w:rPr>
                <w:rFonts w:ascii="Arial" w:hAnsi="Arial" w:cs="Arial"/>
                <w:i/>
                <w:iCs/>
                <w:sz w:val="22"/>
                <w:szCs w:val="22"/>
              </w:rPr>
            </w:pPr>
            <w:r>
              <w:rPr>
                <w:rFonts w:ascii="Arial" w:hAnsi="Arial" w:cs="Arial"/>
                <w:sz w:val="22"/>
                <w:szCs w:val="22"/>
              </w:rPr>
              <w:t xml:space="preserve">Either the Licensee, </w:t>
            </w:r>
            <w:r w:rsidR="0036579C">
              <w:rPr>
                <w:rFonts w:ascii="Arial" w:hAnsi="Arial" w:cs="Arial"/>
                <w:sz w:val="22"/>
                <w:szCs w:val="22"/>
              </w:rPr>
              <w:t>platform,</w:t>
            </w:r>
            <w:r>
              <w:rPr>
                <w:rFonts w:ascii="Arial" w:hAnsi="Arial" w:cs="Arial"/>
                <w:sz w:val="22"/>
                <w:szCs w:val="22"/>
              </w:rPr>
              <w:t xml:space="preserve"> or adviser name.</w:t>
            </w:r>
          </w:p>
        </w:tc>
        <w:tc>
          <w:tcPr>
            <w:tcW w:w="3685" w:type="dxa"/>
          </w:tcPr>
          <w:p w14:paraId="384A332D" w14:textId="0A06B76E" w:rsidR="004D19AA" w:rsidRPr="00EA3884" w:rsidRDefault="004D19AA" w:rsidP="004D19AA">
            <w:pPr>
              <w:rPr>
                <w:rFonts w:ascii="Arial" w:hAnsi="Arial" w:cs="Arial"/>
                <w:sz w:val="22"/>
                <w:szCs w:val="22"/>
              </w:rPr>
            </w:pPr>
            <w:r w:rsidRPr="00EA3884">
              <w:rPr>
                <w:rFonts w:ascii="Arial" w:hAnsi="Arial" w:cs="Arial"/>
                <w:sz w:val="22"/>
                <w:szCs w:val="22"/>
              </w:rPr>
              <w:t>Plain text only</w:t>
            </w:r>
          </w:p>
        </w:tc>
        <w:tc>
          <w:tcPr>
            <w:tcW w:w="1843" w:type="dxa"/>
          </w:tcPr>
          <w:p w14:paraId="119A1380" w14:textId="3EB7A56B" w:rsidR="004D19AA" w:rsidRPr="00EA3884" w:rsidRDefault="004D19AA" w:rsidP="00EA3884">
            <w:pPr>
              <w:rPr>
                <w:rFonts w:ascii="Arial" w:hAnsi="Arial" w:cs="Arial"/>
                <w:sz w:val="22"/>
                <w:szCs w:val="22"/>
              </w:rPr>
            </w:pPr>
            <w:r w:rsidRPr="00EA3884">
              <w:rPr>
                <w:rFonts w:ascii="Arial" w:hAnsi="Arial" w:cs="Arial"/>
                <w:sz w:val="22"/>
                <w:szCs w:val="22"/>
              </w:rPr>
              <w:t>M</w:t>
            </w:r>
          </w:p>
        </w:tc>
      </w:tr>
      <w:tr w:rsidR="004D19AA" w:rsidRPr="00EA3884" w14:paraId="13B06E16" w14:textId="77777777" w:rsidTr="00C44DA3">
        <w:trPr>
          <w:cantSplit/>
        </w:trPr>
        <w:tc>
          <w:tcPr>
            <w:tcW w:w="704" w:type="dxa"/>
          </w:tcPr>
          <w:p w14:paraId="65ACEC14" w14:textId="2651C507" w:rsidR="004D19AA" w:rsidRPr="00EA3884" w:rsidRDefault="004D19AA" w:rsidP="004D19AA">
            <w:pPr>
              <w:ind w:left="432" w:hanging="432"/>
              <w:rPr>
                <w:rFonts w:ascii="Arial" w:hAnsi="Arial" w:cs="Arial"/>
                <w:sz w:val="22"/>
                <w:szCs w:val="22"/>
              </w:rPr>
            </w:pPr>
            <w:r w:rsidRPr="00EA3884">
              <w:rPr>
                <w:rFonts w:ascii="Arial" w:hAnsi="Arial" w:cs="Arial"/>
                <w:sz w:val="22"/>
                <w:szCs w:val="22"/>
              </w:rPr>
              <w:t>2.2.</w:t>
            </w:r>
            <w:r w:rsidRPr="00EA3884">
              <w:rPr>
                <w:rFonts w:ascii="Arial" w:hAnsi="Arial" w:cs="Arial"/>
                <w:sz w:val="22"/>
                <w:szCs w:val="22"/>
              </w:rPr>
              <w:tab/>
            </w:r>
          </w:p>
        </w:tc>
        <w:tc>
          <w:tcPr>
            <w:tcW w:w="2410" w:type="dxa"/>
          </w:tcPr>
          <w:p w14:paraId="35E9ACEF" w14:textId="2A005823" w:rsidR="004D19AA" w:rsidRPr="00EA3884" w:rsidRDefault="004D19AA" w:rsidP="004D19AA">
            <w:pPr>
              <w:rPr>
                <w:rFonts w:ascii="Arial" w:hAnsi="Arial" w:cs="Arial"/>
                <w:sz w:val="22"/>
                <w:szCs w:val="22"/>
              </w:rPr>
            </w:pPr>
            <w:r w:rsidRPr="00EA3884">
              <w:rPr>
                <w:rFonts w:ascii="Arial" w:hAnsi="Arial" w:cs="Arial"/>
                <w:sz w:val="22"/>
                <w:szCs w:val="22"/>
              </w:rPr>
              <w:t>Entity Type</w:t>
            </w:r>
          </w:p>
        </w:tc>
        <w:tc>
          <w:tcPr>
            <w:tcW w:w="6946" w:type="dxa"/>
          </w:tcPr>
          <w:p w14:paraId="6A421233" w14:textId="77777777" w:rsidR="004D19AA" w:rsidRPr="00EA3884" w:rsidRDefault="004D19AA" w:rsidP="004D19AA">
            <w:pPr>
              <w:rPr>
                <w:rFonts w:ascii="Arial" w:hAnsi="Arial" w:cs="Arial"/>
                <w:sz w:val="22"/>
                <w:szCs w:val="22"/>
              </w:rPr>
            </w:pPr>
            <w:r w:rsidRPr="00EA3884">
              <w:rPr>
                <w:rFonts w:ascii="Arial" w:hAnsi="Arial" w:cs="Arial"/>
                <w:sz w:val="22"/>
                <w:szCs w:val="22"/>
              </w:rPr>
              <w:t>Identifies the type of the entity</w:t>
            </w:r>
          </w:p>
          <w:p w14:paraId="03C1266B" w14:textId="77777777" w:rsidR="004D19AA" w:rsidRPr="00EA3884" w:rsidRDefault="004D19AA" w:rsidP="004D19AA">
            <w:pPr>
              <w:rPr>
                <w:rFonts w:ascii="Arial" w:hAnsi="Arial" w:cs="Arial"/>
                <w:sz w:val="22"/>
                <w:szCs w:val="22"/>
              </w:rPr>
            </w:pPr>
            <w:r w:rsidRPr="00EA3884">
              <w:rPr>
                <w:rFonts w:ascii="Arial" w:hAnsi="Arial" w:cs="Arial"/>
                <w:sz w:val="22"/>
                <w:szCs w:val="22"/>
              </w:rPr>
              <w:t>If Adviser – FAR is primary ID</w:t>
            </w:r>
          </w:p>
          <w:p w14:paraId="23EB7BF6" w14:textId="77777777" w:rsidR="004D19AA" w:rsidRPr="00EA3884" w:rsidRDefault="004D19AA" w:rsidP="004D19AA">
            <w:pPr>
              <w:rPr>
                <w:rFonts w:ascii="Arial" w:hAnsi="Arial" w:cs="Arial"/>
                <w:sz w:val="22"/>
                <w:szCs w:val="22"/>
              </w:rPr>
            </w:pPr>
            <w:r w:rsidRPr="00EA3884">
              <w:rPr>
                <w:rFonts w:ascii="Arial" w:hAnsi="Arial" w:cs="Arial"/>
                <w:sz w:val="22"/>
                <w:szCs w:val="22"/>
              </w:rPr>
              <w:t>If AFSL (including Promoter) – AFSL is primary ID</w:t>
            </w:r>
          </w:p>
          <w:p w14:paraId="2F7F76BF" w14:textId="77777777" w:rsidR="004D19AA" w:rsidRPr="00EA3884" w:rsidRDefault="004D19AA" w:rsidP="004D19AA">
            <w:pPr>
              <w:rPr>
                <w:rFonts w:ascii="Arial" w:hAnsi="Arial" w:cs="Arial"/>
                <w:sz w:val="22"/>
                <w:szCs w:val="22"/>
              </w:rPr>
            </w:pPr>
            <w:r w:rsidRPr="00EA3884">
              <w:rPr>
                <w:rFonts w:ascii="Arial" w:hAnsi="Arial" w:cs="Arial"/>
                <w:sz w:val="22"/>
                <w:szCs w:val="22"/>
              </w:rPr>
              <w:t>If Corporation with none of the above, then use ABN as primary ID</w:t>
            </w:r>
          </w:p>
          <w:p w14:paraId="609C155A" w14:textId="47FB5068" w:rsidR="004D19AA" w:rsidRPr="00EA3884" w:rsidRDefault="004D19AA" w:rsidP="004D19AA">
            <w:pPr>
              <w:rPr>
                <w:rFonts w:ascii="Arial" w:hAnsi="Arial" w:cs="Arial"/>
                <w:i/>
                <w:iCs/>
                <w:sz w:val="22"/>
                <w:szCs w:val="22"/>
              </w:rPr>
            </w:pPr>
            <w:r w:rsidRPr="00EA3884">
              <w:rPr>
                <w:rFonts w:ascii="Arial" w:hAnsi="Arial" w:cs="Arial"/>
                <w:sz w:val="22"/>
                <w:szCs w:val="22"/>
              </w:rPr>
              <w:t>If Other – use other entity number as primary ID</w:t>
            </w:r>
          </w:p>
        </w:tc>
        <w:tc>
          <w:tcPr>
            <w:tcW w:w="3685" w:type="dxa"/>
          </w:tcPr>
          <w:p w14:paraId="5EEC174D" w14:textId="5D445D13" w:rsidR="004D19AA" w:rsidRPr="00EA3884" w:rsidRDefault="004D19AA" w:rsidP="004D19AA">
            <w:pPr>
              <w:rPr>
                <w:rFonts w:ascii="Arial" w:hAnsi="Arial" w:cs="Arial"/>
                <w:sz w:val="22"/>
                <w:szCs w:val="22"/>
              </w:rPr>
            </w:pPr>
            <w:r w:rsidRPr="00EA3884">
              <w:rPr>
                <w:rFonts w:ascii="Arial" w:hAnsi="Arial" w:cs="Arial"/>
                <w:sz w:val="22"/>
                <w:szCs w:val="22"/>
              </w:rPr>
              <w:t>Single choice of {Adviser / AFSL / Corporate / Other}</w:t>
            </w:r>
          </w:p>
        </w:tc>
        <w:tc>
          <w:tcPr>
            <w:tcW w:w="1843" w:type="dxa"/>
          </w:tcPr>
          <w:p w14:paraId="2246DD9C" w14:textId="6CD0375C" w:rsidR="004D19AA" w:rsidRPr="00EA3884" w:rsidRDefault="004D19AA" w:rsidP="00EA3884">
            <w:pPr>
              <w:rPr>
                <w:rFonts w:ascii="Arial" w:hAnsi="Arial" w:cs="Arial"/>
                <w:sz w:val="22"/>
                <w:szCs w:val="22"/>
              </w:rPr>
            </w:pPr>
            <w:r w:rsidRPr="00EA3884">
              <w:rPr>
                <w:rFonts w:ascii="Arial" w:hAnsi="Arial" w:cs="Arial"/>
                <w:sz w:val="22"/>
                <w:szCs w:val="22"/>
              </w:rPr>
              <w:t>M</w:t>
            </w:r>
          </w:p>
        </w:tc>
      </w:tr>
      <w:tr w:rsidR="004D19AA" w:rsidRPr="00EA3884" w14:paraId="5B9F4B86" w14:textId="77777777" w:rsidTr="00C44DA3">
        <w:trPr>
          <w:cantSplit/>
        </w:trPr>
        <w:tc>
          <w:tcPr>
            <w:tcW w:w="704" w:type="dxa"/>
            <w:shd w:val="clear" w:color="auto" w:fill="auto"/>
          </w:tcPr>
          <w:p w14:paraId="3C1CB3CF" w14:textId="0AE8BD49" w:rsidR="004D19AA" w:rsidRPr="00EA3884" w:rsidRDefault="004D19AA" w:rsidP="004D19AA">
            <w:pPr>
              <w:ind w:left="432" w:hanging="432"/>
              <w:rPr>
                <w:rFonts w:ascii="Arial" w:hAnsi="Arial" w:cs="Arial"/>
                <w:sz w:val="22"/>
                <w:szCs w:val="22"/>
              </w:rPr>
            </w:pPr>
            <w:r w:rsidRPr="00EA3884">
              <w:rPr>
                <w:rFonts w:ascii="Arial" w:hAnsi="Arial" w:cs="Arial"/>
                <w:sz w:val="22"/>
                <w:szCs w:val="22"/>
              </w:rPr>
              <w:t>2.3.</w:t>
            </w:r>
            <w:r w:rsidRPr="00EA3884">
              <w:rPr>
                <w:rFonts w:ascii="Arial" w:hAnsi="Arial" w:cs="Arial"/>
                <w:sz w:val="22"/>
                <w:szCs w:val="22"/>
              </w:rPr>
              <w:tab/>
            </w:r>
          </w:p>
        </w:tc>
        <w:tc>
          <w:tcPr>
            <w:tcW w:w="2410" w:type="dxa"/>
          </w:tcPr>
          <w:p w14:paraId="342ADF4C" w14:textId="1DB24C8C" w:rsidR="004D19AA" w:rsidRPr="00EA3884" w:rsidRDefault="004D19AA" w:rsidP="004D19AA">
            <w:pPr>
              <w:rPr>
                <w:rFonts w:ascii="Arial" w:hAnsi="Arial" w:cs="Arial"/>
                <w:sz w:val="22"/>
                <w:szCs w:val="22"/>
              </w:rPr>
            </w:pPr>
            <w:r w:rsidRPr="00EA3884">
              <w:rPr>
                <w:rFonts w:ascii="Arial" w:hAnsi="Arial" w:cs="Arial"/>
                <w:sz w:val="22"/>
                <w:szCs w:val="22"/>
              </w:rPr>
              <w:t>Entity FAR</w:t>
            </w:r>
          </w:p>
        </w:tc>
        <w:tc>
          <w:tcPr>
            <w:tcW w:w="6946" w:type="dxa"/>
          </w:tcPr>
          <w:p w14:paraId="6BC52AF1" w14:textId="5C2F6515" w:rsidR="004D19AA" w:rsidRPr="00EA3884" w:rsidRDefault="004D19AA" w:rsidP="004D19AA">
            <w:pPr>
              <w:rPr>
                <w:rFonts w:ascii="Arial" w:hAnsi="Arial" w:cs="Arial"/>
                <w:i/>
                <w:iCs/>
                <w:sz w:val="22"/>
                <w:szCs w:val="22"/>
              </w:rPr>
            </w:pPr>
            <w:r w:rsidRPr="00EA3884">
              <w:rPr>
                <w:rFonts w:ascii="Arial" w:hAnsi="Arial" w:cs="Arial"/>
                <w:sz w:val="22"/>
                <w:szCs w:val="22"/>
              </w:rPr>
              <w:t xml:space="preserve">If the entity type (field 2.2) is an individual financial advisor, then include here the Financial Advice Register number of the adviser. </w:t>
            </w:r>
          </w:p>
        </w:tc>
        <w:tc>
          <w:tcPr>
            <w:tcW w:w="3685" w:type="dxa"/>
          </w:tcPr>
          <w:p w14:paraId="060D5292" w14:textId="3B642D66" w:rsidR="004D19AA" w:rsidRPr="00EA3884" w:rsidRDefault="00C3764A" w:rsidP="004D19AA">
            <w:pPr>
              <w:rPr>
                <w:rFonts w:ascii="Arial" w:hAnsi="Arial" w:cs="Arial"/>
                <w:sz w:val="22"/>
                <w:szCs w:val="22"/>
              </w:rPr>
            </w:pPr>
            <w:r>
              <w:rPr>
                <w:rFonts w:ascii="Arial" w:hAnsi="Arial" w:cs="Arial"/>
                <w:sz w:val="22"/>
                <w:szCs w:val="22"/>
              </w:rPr>
              <w:t xml:space="preserve">Numeric </w:t>
            </w:r>
          </w:p>
        </w:tc>
        <w:tc>
          <w:tcPr>
            <w:tcW w:w="1843" w:type="dxa"/>
          </w:tcPr>
          <w:p w14:paraId="4825579F" w14:textId="22B390B9" w:rsidR="004D19AA" w:rsidRPr="00EA3884" w:rsidRDefault="00C3764A" w:rsidP="00EA3884">
            <w:pPr>
              <w:rPr>
                <w:rFonts w:ascii="Arial" w:hAnsi="Arial" w:cs="Arial"/>
                <w:sz w:val="22"/>
                <w:szCs w:val="22"/>
              </w:rPr>
            </w:pPr>
            <w:r>
              <w:rPr>
                <w:rFonts w:ascii="Arial" w:hAnsi="Arial" w:cs="Arial"/>
                <w:sz w:val="22"/>
                <w:szCs w:val="22"/>
              </w:rPr>
              <w:t>C</w:t>
            </w:r>
          </w:p>
        </w:tc>
      </w:tr>
      <w:tr w:rsidR="004D19AA" w:rsidRPr="00EA3884" w14:paraId="74BC16C3" w14:textId="77777777" w:rsidTr="00C44DA3">
        <w:trPr>
          <w:cantSplit/>
        </w:trPr>
        <w:tc>
          <w:tcPr>
            <w:tcW w:w="704" w:type="dxa"/>
            <w:shd w:val="clear" w:color="auto" w:fill="auto"/>
          </w:tcPr>
          <w:p w14:paraId="3989854F" w14:textId="0D33135E" w:rsidR="004D19AA" w:rsidRPr="00EA3884" w:rsidRDefault="004D19AA" w:rsidP="004D19AA">
            <w:pPr>
              <w:ind w:left="432" w:hanging="432"/>
              <w:rPr>
                <w:rFonts w:ascii="Arial" w:hAnsi="Arial" w:cs="Arial"/>
                <w:sz w:val="22"/>
                <w:szCs w:val="22"/>
              </w:rPr>
            </w:pPr>
            <w:r w:rsidRPr="00D7055C">
              <w:rPr>
                <w:rFonts w:ascii="Arial" w:hAnsi="Arial" w:cs="Arial"/>
                <w:sz w:val="22"/>
                <w:szCs w:val="22"/>
              </w:rPr>
              <w:t>2.4.</w:t>
            </w:r>
            <w:r w:rsidRPr="00EA3884">
              <w:rPr>
                <w:rFonts w:ascii="Arial" w:hAnsi="Arial" w:cs="Arial"/>
                <w:sz w:val="22"/>
                <w:szCs w:val="22"/>
              </w:rPr>
              <w:tab/>
            </w:r>
          </w:p>
        </w:tc>
        <w:tc>
          <w:tcPr>
            <w:tcW w:w="2410" w:type="dxa"/>
          </w:tcPr>
          <w:p w14:paraId="6BCC000A" w14:textId="2D8078A1" w:rsidR="004D19AA" w:rsidRPr="00EA3884" w:rsidRDefault="004D19AA" w:rsidP="004D19AA">
            <w:pPr>
              <w:rPr>
                <w:rFonts w:ascii="Arial" w:hAnsi="Arial" w:cs="Arial"/>
                <w:sz w:val="22"/>
                <w:szCs w:val="22"/>
              </w:rPr>
            </w:pPr>
            <w:r w:rsidRPr="00EA3884">
              <w:rPr>
                <w:rFonts w:ascii="Arial" w:hAnsi="Arial" w:cs="Arial"/>
                <w:sz w:val="22"/>
                <w:szCs w:val="22"/>
              </w:rPr>
              <w:t>Entity ACL</w:t>
            </w:r>
          </w:p>
        </w:tc>
        <w:tc>
          <w:tcPr>
            <w:tcW w:w="6946" w:type="dxa"/>
          </w:tcPr>
          <w:p w14:paraId="0C2A5F65" w14:textId="2DE4EFA4" w:rsidR="004D19AA" w:rsidRPr="00EA3884" w:rsidRDefault="004D19AA" w:rsidP="004D19AA">
            <w:pPr>
              <w:rPr>
                <w:rFonts w:ascii="Arial" w:hAnsi="Arial" w:cs="Arial"/>
                <w:i/>
                <w:iCs/>
                <w:sz w:val="22"/>
                <w:szCs w:val="22"/>
              </w:rPr>
            </w:pPr>
            <w:r w:rsidRPr="00EA3884">
              <w:rPr>
                <w:rFonts w:ascii="Arial" w:hAnsi="Arial" w:cs="Arial"/>
                <w:sz w:val="22"/>
                <w:szCs w:val="22"/>
              </w:rPr>
              <w:t xml:space="preserve">Australian Credit License (ACL) number of entity. </w:t>
            </w:r>
          </w:p>
        </w:tc>
        <w:tc>
          <w:tcPr>
            <w:tcW w:w="3685" w:type="dxa"/>
          </w:tcPr>
          <w:p w14:paraId="509A5E90" w14:textId="461717F0" w:rsidR="004D19AA" w:rsidRPr="00EA3884" w:rsidRDefault="00C3764A" w:rsidP="004D19AA">
            <w:pPr>
              <w:rPr>
                <w:rFonts w:ascii="Arial" w:hAnsi="Arial" w:cs="Arial"/>
                <w:sz w:val="22"/>
                <w:szCs w:val="22"/>
              </w:rPr>
            </w:pPr>
            <w:r>
              <w:rPr>
                <w:rFonts w:ascii="Arial" w:hAnsi="Arial" w:cs="Arial"/>
                <w:sz w:val="22"/>
                <w:szCs w:val="22"/>
              </w:rPr>
              <w:t>Numeric</w:t>
            </w:r>
          </w:p>
        </w:tc>
        <w:tc>
          <w:tcPr>
            <w:tcW w:w="1843" w:type="dxa"/>
          </w:tcPr>
          <w:p w14:paraId="4D2A8EFB" w14:textId="5DC3D57C" w:rsidR="004D19AA" w:rsidRPr="00EA3884" w:rsidRDefault="00C3764A" w:rsidP="00EA3884">
            <w:pPr>
              <w:rPr>
                <w:rFonts w:ascii="Arial" w:hAnsi="Arial" w:cs="Arial"/>
                <w:sz w:val="22"/>
                <w:szCs w:val="22"/>
              </w:rPr>
            </w:pPr>
            <w:r>
              <w:rPr>
                <w:rFonts w:ascii="Arial" w:hAnsi="Arial" w:cs="Arial"/>
                <w:sz w:val="22"/>
                <w:szCs w:val="22"/>
              </w:rPr>
              <w:t>C</w:t>
            </w:r>
          </w:p>
        </w:tc>
      </w:tr>
      <w:tr w:rsidR="004D19AA" w:rsidRPr="00EA3884" w14:paraId="492E8834" w14:textId="77777777" w:rsidTr="00C44DA3">
        <w:trPr>
          <w:cantSplit/>
        </w:trPr>
        <w:tc>
          <w:tcPr>
            <w:tcW w:w="704" w:type="dxa"/>
            <w:shd w:val="clear" w:color="auto" w:fill="auto"/>
          </w:tcPr>
          <w:p w14:paraId="6CB9121C" w14:textId="637521C9" w:rsidR="004D19AA" w:rsidRPr="00EA3884" w:rsidRDefault="004D19AA" w:rsidP="004D19AA">
            <w:pPr>
              <w:ind w:left="432" w:hanging="432"/>
              <w:rPr>
                <w:rFonts w:ascii="Arial" w:hAnsi="Arial" w:cs="Arial"/>
                <w:sz w:val="22"/>
                <w:szCs w:val="22"/>
              </w:rPr>
            </w:pPr>
            <w:r w:rsidRPr="00EA3884">
              <w:rPr>
                <w:rFonts w:ascii="Arial" w:hAnsi="Arial" w:cs="Arial"/>
                <w:sz w:val="22"/>
                <w:szCs w:val="22"/>
              </w:rPr>
              <w:t>2.5.</w:t>
            </w:r>
            <w:r w:rsidRPr="00EA3884">
              <w:rPr>
                <w:rFonts w:ascii="Arial" w:hAnsi="Arial" w:cs="Arial"/>
                <w:sz w:val="22"/>
                <w:szCs w:val="22"/>
              </w:rPr>
              <w:tab/>
            </w:r>
          </w:p>
        </w:tc>
        <w:tc>
          <w:tcPr>
            <w:tcW w:w="2410" w:type="dxa"/>
          </w:tcPr>
          <w:p w14:paraId="12F8C046" w14:textId="1F9DF603" w:rsidR="004D19AA" w:rsidRPr="00EA3884" w:rsidRDefault="004D19AA" w:rsidP="004D19AA">
            <w:pPr>
              <w:rPr>
                <w:rFonts w:ascii="Arial" w:hAnsi="Arial" w:cs="Arial"/>
                <w:sz w:val="22"/>
                <w:szCs w:val="22"/>
              </w:rPr>
            </w:pPr>
            <w:r w:rsidRPr="00EA3884">
              <w:rPr>
                <w:rFonts w:ascii="Arial" w:hAnsi="Arial" w:cs="Arial"/>
                <w:sz w:val="22"/>
                <w:szCs w:val="22"/>
              </w:rPr>
              <w:t>Entity AFSL</w:t>
            </w:r>
          </w:p>
        </w:tc>
        <w:tc>
          <w:tcPr>
            <w:tcW w:w="6946" w:type="dxa"/>
          </w:tcPr>
          <w:p w14:paraId="6BF4F9E5" w14:textId="09F38A57" w:rsidR="004D19AA" w:rsidRPr="00EA3884" w:rsidRDefault="004D19AA" w:rsidP="004D19AA">
            <w:pPr>
              <w:rPr>
                <w:rFonts w:ascii="Arial" w:hAnsi="Arial" w:cs="Arial"/>
                <w:i/>
                <w:iCs/>
                <w:sz w:val="22"/>
                <w:szCs w:val="22"/>
              </w:rPr>
            </w:pPr>
            <w:r w:rsidRPr="00EA3884">
              <w:rPr>
                <w:rFonts w:ascii="Arial" w:hAnsi="Arial" w:cs="Arial"/>
                <w:sz w:val="22"/>
                <w:szCs w:val="22"/>
              </w:rPr>
              <w:t xml:space="preserve">Entity AFSL. </w:t>
            </w:r>
          </w:p>
        </w:tc>
        <w:tc>
          <w:tcPr>
            <w:tcW w:w="3685" w:type="dxa"/>
          </w:tcPr>
          <w:p w14:paraId="3023B66F" w14:textId="7EFE396F" w:rsidR="004D19AA" w:rsidRPr="00EA3884" w:rsidRDefault="00C3764A" w:rsidP="004D19AA">
            <w:pPr>
              <w:rPr>
                <w:rFonts w:ascii="Arial" w:hAnsi="Arial" w:cs="Arial"/>
                <w:sz w:val="22"/>
                <w:szCs w:val="22"/>
              </w:rPr>
            </w:pPr>
            <w:r>
              <w:rPr>
                <w:rFonts w:ascii="Arial" w:hAnsi="Arial" w:cs="Arial"/>
                <w:sz w:val="22"/>
                <w:szCs w:val="22"/>
              </w:rPr>
              <w:t>Numeric</w:t>
            </w:r>
          </w:p>
        </w:tc>
        <w:tc>
          <w:tcPr>
            <w:tcW w:w="1843" w:type="dxa"/>
          </w:tcPr>
          <w:p w14:paraId="651A9E0F" w14:textId="3CE1CC71" w:rsidR="004D19AA" w:rsidRPr="00EA3884" w:rsidRDefault="00C3764A" w:rsidP="00EA3884">
            <w:pPr>
              <w:rPr>
                <w:rFonts w:ascii="Arial" w:hAnsi="Arial" w:cs="Arial"/>
                <w:sz w:val="22"/>
                <w:szCs w:val="22"/>
              </w:rPr>
            </w:pPr>
            <w:r>
              <w:rPr>
                <w:rFonts w:ascii="Arial" w:hAnsi="Arial" w:cs="Arial"/>
                <w:sz w:val="22"/>
                <w:szCs w:val="22"/>
              </w:rPr>
              <w:t>C</w:t>
            </w:r>
          </w:p>
        </w:tc>
      </w:tr>
      <w:tr w:rsidR="004D19AA" w:rsidRPr="00EA3884" w14:paraId="19C5E015" w14:textId="77777777" w:rsidTr="00C44DA3">
        <w:trPr>
          <w:cantSplit/>
        </w:trPr>
        <w:tc>
          <w:tcPr>
            <w:tcW w:w="704" w:type="dxa"/>
          </w:tcPr>
          <w:p w14:paraId="68E0FFDA" w14:textId="5743894D" w:rsidR="004D19AA" w:rsidRPr="00EA3884" w:rsidRDefault="004D19AA" w:rsidP="004D19AA">
            <w:pPr>
              <w:ind w:left="432" w:hanging="432"/>
              <w:rPr>
                <w:rFonts w:ascii="Arial" w:hAnsi="Arial" w:cs="Arial"/>
                <w:sz w:val="22"/>
                <w:szCs w:val="22"/>
              </w:rPr>
            </w:pPr>
            <w:r w:rsidRPr="00EA3884">
              <w:rPr>
                <w:rFonts w:ascii="Arial" w:hAnsi="Arial" w:cs="Arial"/>
                <w:sz w:val="22"/>
                <w:szCs w:val="22"/>
              </w:rPr>
              <w:t>2.6.</w:t>
            </w:r>
            <w:r w:rsidRPr="00EA3884">
              <w:rPr>
                <w:rFonts w:ascii="Arial" w:hAnsi="Arial" w:cs="Arial"/>
                <w:sz w:val="22"/>
                <w:szCs w:val="22"/>
              </w:rPr>
              <w:tab/>
            </w:r>
          </w:p>
        </w:tc>
        <w:tc>
          <w:tcPr>
            <w:tcW w:w="2410" w:type="dxa"/>
          </w:tcPr>
          <w:p w14:paraId="1AC44EA0" w14:textId="54F73A0B" w:rsidR="004D19AA" w:rsidRPr="00EA3884" w:rsidRDefault="004D19AA" w:rsidP="004D19AA">
            <w:pPr>
              <w:rPr>
                <w:rFonts w:ascii="Arial" w:hAnsi="Arial" w:cs="Arial"/>
                <w:sz w:val="22"/>
                <w:szCs w:val="22"/>
              </w:rPr>
            </w:pPr>
            <w:r w:rsidRPr="00EA3884">
              <w:rPr>
                <w:rFonts w:ascii="Arial" w:hAnsi="Arial" w:cs="Arial"/>
                <w:sz w:val="22"/>
                <w:szCs w:val="22"/>
              </w:rPr>
              <w:t>Entity ABN</w:t>
            </w:r>
          </w:p>
        </w:tc>
        <w:tc>
          <w:tcPr>
            <w:tcW w:w="6946" w:type="dxa"/>
          </w:tcPr>
          <w:p w14:paraId="78091056" w14:textId="2B7AA77E" w:rsidR="004D19AA" w:rsidRPr="00EA3884" w:rsidRDefault="004D19AA" w:rsidP="004D19AA">
            <w:pPr>
              <w:rPr>
                <w:rFonts w:ascii="Arial" w:hAnsi="Arial" w:cs="Arial"/>
                <w:i/>
                <w:iCs/>
                <w:sz w:val="22"/>
                <w:szCs w:val="22"/>
              </w:rPr>
            </w:pPr>
            <w:r w:rsidRPr="00EA3884">
              <w:rPr>
                <w:rFonts w:ascii="Arial" w:hAnsi="Arial" w:cs="Arial"/>
                <w:sz w:val="22"/>
                <w:szCs w:val="22"/>
              </w:rPr>
              <w:t>Entity ABN. Must be used if reporting holds an ABN</w:t>
            </w:r>
          </w:p>
        </w:tc>
        <w:tc>
          <w:tcPr>
            <w:tcW w:w="3685" w:type="dxa"/>
          </w:tcPr>
          <w:p w14:paraId="0EC4A6A3" w14:textId="0101FC1C" w:rsidR="004D19AA" w:rsidRPr="00EA3884" w:rsidRDefault="00C3764A" w:rsidP="004D19AA">
            <w:pPr>
              <w:rPr>
                <w:rFonts w:ascii="Arial" w:hAnsi="Arial" w:cs="Arial"/>
                <w:sz w:val="22"/>
                <w:szCs w:val="22"/>
              </w:rPr>
            </w:pPr>
            <w:r>
              <w:rPr>
                <w:rFonts w:ascii="Arial" w:hAnsi="Arial" w:cs="Arial"/>
                <w:sz w:val="22"/>
                <w:szCs w:val="22"/>
              </w:rPr>
              <w:t>Numeric</w:t>
            </w:r>
          </w:p>
        </w:tc>
        <w:tc>
          <w:tcPr>
            <w:tcW w:w="1843" w:type="dxa"/>
          </w:tcPr>
          <w:p w14:paraId="29396434" w14:textId="3D6CCF16" w:rsidR="004D19AA" w:rsidRPr="00EA3884" w:rsidRDefault="00C3764A" w:rsidP="00EA3884">
            <w:pPr>
              <w:rPr>
                <w:rFonts w:ascii="Arial" w:hAnsi="Arial" w:cs="Arial"/>
                <w:sz w:val="22"/>
                <w:szCs w:val="22"/>
              </w:rPr>
            </w:pPr>
            <w:r>
              <w:rPr>
                <w:rFonts w:ascii="Arial" w:hAnsi="Arial" w:cs="Arial"/>
                <w:sz w:val="22"/>
                <w:szCs w:val="22"/>
              </w:rPr>
              <w:t>C</w:t>
            </w:r>
          </w:p>
        </w:tc>
      </w:tr>
      <w:tr w:rsidR="004D19AA" w:rsidRPr="00EA3884" w14:paraId="264B15DF" w14:textId="77777777" w:rsidTr="00C44DA3">
        <w:trPr>
          <w:cantSplit/>
        </w:trPr>
        <w:tc>
          <w:tcPr>
            <w:tcW w:w="704" w:type="dxa"/>
          </w:tcPr>
          <w:p w14:paraId="19BC4FB2" w14:textId="70E3964C" w:rsidR="004D19AA" w:rsidRPr="00EA3884" w:rsidRDefault="004D19AA" w:rsidP="004D19AA">
            <w:pPr>
              <w:ind w:left="432" w:hanging="432"/>
              <w:rPr>
                <w:rFonts w:ascii="Arial" w:hAnsi="Arial" w:cs="Arial"/>
                <w:sz w:val="22"/>
                <w:szCs w:val="22"/>
              </w:rPr>
            </w:pPr>
            <w:r w:rsidRPr="00EA3884">
              <w:rPr>
                <w:rFonts w:ascii="Arial" w:hAnsi="Arial" w:cs="Arial"/>
                <w:sz w:val="22"/>
                <w:szCs w:val="22"/>
              </w:rPr>
              <w:t>2.7.</w:t>
            </w:r>
            <w:r w:rsidRPr="00EA3884">
              <w:rPr>
                <w:rFonts w:ascii="Arial" w:hAnsi="Arial" w:cs="Arial"/>
                <w:sz w:val="22"/>
                <w:szCs w:val="22"/>
              </w:rPr>
              <w:tab/>
            </w:r>
          </w:p>
        </w:tc>
        <w:tc>
          <w:tcPr>
            <w:tcW w:w="2410" w:type="dxa"/>
          </w:tcPr>
          <w:p w14:paraId="684A0E0B" w14:textId="6609CF61" w:rsidR="004D19AA" w:rsidRPr="00EA3884" w:rsidRDefault="004D19AA" w:rsidP="004D19AA">
            <w:pPr>
              <w:rPr>
                <w:rFonts w:ascii="Arial" w:hAnsi="Arial" w:cs="Arial"/>
                <w:sz w:val="22"/>
                <w:szCs w:val="22"/>
              </w:rPr>
            </w:pPr>
            <w:r w:rsidRPr="00EA3884">
              <w:rPr>
                <w:rFonts w:ascii="Arial" w:hAnsi="Arial" w:cs="Arial"/>
                <w:sz w:val="22"/>
                <w:szCs w:val="22"/>
              </w:rPr>
              <w:t>Other Entity Number</w:t>
            </w:r>
          </w:p>
        </w:tc>
        <w:tc>
          <w:tcPr>
            <w:tcW w:w="6946" w:type="dxa"/>
          </w:tcPr>
          <w:p w14:paraId="21659A20" w14:textId="77777777" w:rsidR="004D19AA" w:rsidRPr="00EA3884" w:rsidRDefault="004D19AA" w:rsidP="004D19AA">
            <w:pPr>
              <w:rPr>
                <w:rFonts w:ascii="Arial" w:hAnsi="Arial" w:cs="Arial"/>
                <w:sz w:val="22"/>
                <w:szCs w:val="22"/>
              </w:rPr>
            </w:pPr>
            <w:r w:rsidRPr="00EA3884">
              <w:rPr>
                <w:rFonts w:ascii="Arial" w:hAnsi="Arial" w:cs="Arial"/>
                <w:sz w:val="22"/>
                <w:szCs w:val="22"/>
              </w:rPr>
              <w:t>If Entity type = other</w:t>
            </w:r>
          </w:p>
          <w:p w14:paraId="7C09A68A" w14:textId="77777777" w:rsidR="004D19AA" w:rsidRPr="00EA3884" w:rsidRDefault="004D19AA" w:rsidP="004D19AA">
            <w:pPr>
              <w:rPr>
                <w:rFonts w:ascii="Arial" w:hAnsi="Arial" w:cs="Arial"/>
                <w:i/>
                <w:iCs/>
                <w:sz w:val="22"/>
                <w:szCs w:val="22"/>
              </w:rPr>
            </w:pPr>
          </w:p>
        </w:tc>
        <w:tc>
          <w:tcPr>
            <w:tcW w:w="3685" w:type="dxa"/>
          </w:tcPr>
          <w:p w14:paraId="19470794" w14:textId="51D687F4" w:rsidR="004D19AA" w:rsidRPr="00EA3884" w:rsidRDefault="004D19AA" w:rsidP="004D19AA">
            <w:pPr>
              <w:rPr>
                <w:rFonts w:ascii="Arial" w:hAnsi="Arial" w:cs="Arial"/>
                <w:sz w:val="22"/>
                <w:szCs w:val="22"/>
              </w:rPr>
            </w:pPr>
            <w:r w:rsidRPr="00EA3884">
              <w:rPr>
                <w:rFonts w:ascii="Arial" w:hAnsi="Arial" w:cs="Arial"/>
                <w:sz w:val="22"/>
                <w:szCs w:val="22"/>
              </w:rPr>
              <w:t>Alpha-numeric</w:t>
            </w:r>
          </w:p>
        </w:tc>
        <w:tc>
          <w:tcPr>
            <w:tcW w:w="1843" w:type="dxa"/>
          </w:tcPr>
          <w:p w14:paraId="54FA6D97" w14:textId="12515623" w:rsidR="004D19AA" w:rsidRPr="00EA3884" w:rsidRDefault="00C3764A" w:rsidP="00EA3884">
            <w:pPr>
              <w:rPr>
                <w:rFonts w:ascii="Arial" w:hAnsi="Arial" w:cs="Arial"/>
                <w:sz w:val="22"/>
                <w:szCs w:val="22"/>
              </w:rPr>
            </w:pPr>
            <w:r>
              <w:rPr>
                <w:rFonts w:ascii="Arial" w:hAnsi="Arial" w:cs="Arial"/>
                <w:sz w:val="22"/>
                <w:szCs w:val="22"/>
              </w:rPr>
              <w:t>C</w:t>
            </w:r>
          </w:p>
        </w:tc>
      </w:tr>
      <w:tr w:rsidR="00DB2B14" w:rsidRPr="0083006D" w14:paraId="18039435" w14:textId="77777777" w:rsidTr="00C44DA3">
        <w:trPr>
          <w:cantSplit/>
        </w:trPr>
        <w:tc>
          <w:tcPr>
            <w:tcW w:w="15588" w:type="dxa"/>
            <w:gridSpan w:val="5"/>
            <w:shd w:val="clear" w:color="auto" w:fill="EC6A20"/>
          </w:tcPr>
          <w:p w14:paraId="0397FB9B" w14:textId="101632F6" w:rsidR="00DB2B14" w:rsidRPr="00EA3884" w:rsidRDefault="00DB2B14" w:rsidP="00EA3884">
            <w:pPr>
              <w:pStyle w:val="Heading3"/>
              <w:spacing w:before="0" w:after="0"/>
              <w:outlineLvl w:val="2"/>
              <w:rPr>
                <w:rFonts w:ascii="Arial" w:hAnsi="Arial" w:cs="Arial"/>
                <w:b w:val="0"/>
                <w:bCs w:val="0"/>
                <w:color w:val="FFFFFF" w:themeColor="background1"/>
                <w:sz w:val="22"/>
                <w:szCs w:val="22"/>
              </w:rPr>
            </w:pPr>
            <w:r w:rsidRPr="00EA3884">
              <w:rPr>
                <w:rFonts w:ascii="Arial" w:hAnsi="Arial" w:cs="Arial"/>
                <w:b w:val="0"/>
                <w:bCs w:val="0"/>
                <w:color w:val="FFFFFF" w:themeColor="background1"/>
                <w:sz w:val="22"/>
                <w:szCs w:val="22"/>
              </w:rPr>
              <w:t>Report</w:t>
            </w:r>
            <w:r w:rsidR="00D7055C">
              <w:rPr>
                <w:rFonts w:ascii="Arial" w:hAnsi="Arial" w:cs="Arial"/>
                <w:b w:val="0"/>
                <w:bCs w:val="0"/>
                <w:color w:val="FFFFFF" w:themeColor="background1"/>
                <w:sz w:val="22"/>
                <w:szCs w:val="22"/>
              </w:rPr>
              <w:t>ing entity</w:t>
            </w:r>
            <w:r w:rsidRPr="00EA3884">
              <w:rPr>
                <w:rFonts w:ascii="Arial" w:hAnsi="Arial" w:cs="Arial"/>
                <w:b w:val="0"/>
                <w:bCs w:val="0"/>
                <w:color w:val="FFFFFF" w:themeColor="background1"/>
                <w:sz w:val="22"/>
                <w:szCs w:val="22"/>
              </w:rPr>
              <w:t xml:space="preserve"> contact details </w:t>
            </w:r>
          </w:p>
          <w:p w14:paraId="490676AD" w14:textId="556239B5" w:rsidR="00DB2B14" w:rsidRPr="0083006D" w:rsidRDefault="00DB2B14" w:rsidP="00EA3884">
            <w:pPr>
              <w:pStyle w:val="Heading3"/>
              <w:spacing w:before="0" w:after="0"/>
              <w:outlineLvl w:val="2"/>
              <w:rPr>
                <w:rFonts w:ascii="Arial" w:hAnsi="Arial" w:cs="Arial"/>
                <w:sz w:val="22"/>
                <w:szCs w:val="22"/>
              </w:rPr>
            </w:pPr>
            <w:r w:rsidRPr="00EA3884">
              <w:rPr>
                <w:rFonts w:ascii="Arial" w:hAnsi="Arial" w:cs="Arial"/>
                <w:b w:val="0"/>
                <w:bCs w:val="0"/>
                <w:color w:val="FFFFFF" w:themeColor="background1"/>
                <w:sz w:val="22"/>
                <w:szCs w:val="22"/>
              </w:rPr>
              <w:t xml:space="preserve">(who to contact if a receiver has a question about </w:t>
            </w:r>
            <w:r w:rsidR="009475D8">
              <w:rPr>
                <w:rFonts w:ascii="Arial" w:hAnsi="Arial" w:cs="Arial"/>
                <w:b w:val="0"/>
                <w:bCs w:val="0"/>
                <w:color w:val="FFFFFF" w:themeColor="background1"/>
                <w:sz w:val="22"/>
                <w:szCs w:val="22"/>
              </w:rPr>
              <w:t>this report</w:t>
            </w:r>
            <w:r w:rsidRPr="00EA3884">
              <w:rPr>
                <w:rFonts w:ascii="Arial" w:hAnsi="Arial" w:cs="Arial"/>
                <w:b w:val="0"/>
                <w:bCs w:val="0"/>
                <w:color w:val="FFFFFF" w:themeColor="background1"/>
                <w:sz w:val="22"/>
                <w:szCs w:val="22"/>
              </w:rPr>
              <w:t>)</w:t>
            </w:r>
          </w:p>
        </w:tc>
      </w:tr>
      <w:tr w:rsidR="00B8211C" w:rsidRPr="00EA3884" w14:paraId="5EAB92DF" w14:textId="77777777" w:rsidTr="00C44DA3">
        <w:trPr>
          <w:cantSplit/>
          <w:hidden/>
        </w:trPr>
        <w:tc>
          <w:tcPr>
            <w:tcW w:w="704" w:type="dxa"/>
          </w:tcPr>
          <w:p w14:paraId="480B0533" w14:textId="77777777" w:rsidR="00B8211C" w:rsidRPr="0083006D" w:rsidRDefault="00B8211C" w:rsidP="00B8211C">
            <w:pPr>
              <w:ind w:left="360" w:hanging="360"/>
              <w:rPr>
                <w:rFonts w:ascii="Arial" w:hAnsi="Arial" w:cs="Arial"/>
                <w:vanish/>
                <w:sz w:val="22"/>
                <w:szCs w:val="22"/>
              </w:rPr>
            </w:pPr>
            <w:r w:rsidRPr="0083006D">
              <w:rPr>
                <w:rFonts w:ascii="Arial" w:hAnsi="Arial" w:cs="Arial"/>
                <w:vanish/>
                <w:sz w:val="22"/>
                <w:szCs w:val="22"/>
              </w:rPr>
              <w:t>3.</w:t>
            </w:r>
            <w:r w:rsidRPr="0083006D">
              <w:rPr>
                <w:rFonts w:ascii="Arial" w:hAnsi="Arial" w:cs="Arial"/>
                <w:vanish/>
                <w:sz w:val="22"/>
                <w:szCs w:val="22"/>
              </w:rPr>
              <w:tab/>
            </w:r>
          </w:p>
          <w:p w14:paraId="51DACDCD" w14:textId="69D35D60" w:rsidR="00B8211C" w:rsidRPr="00EA3884" w:rsidRDefault="00B8211C" w:rsidP="00B8211C">
            <w:pPr>
              <w:ind w:left="432" w:hanging="432"/>
              <w:rPr>
                <w:rFonts w:ascii="Arial" w:hAnsi="Arial" w:cs="Arial"/>
                <w:sz w:val="22"/>
                <w:szCs w:val="22"/>
              </w:rPr>
            </w:pPr>
            <w:r w:rsidRPr="0083006D">
              <w:rPr>
                <w:rFonts w:ascii="Arial" w:hAnsi="Arial" w:cs="Arial"/>
                <w:sz w:val="22"/>
                <w:szCs w:val="22"/>
              </w:rPr>
              <w:t>3.1.</w:t>
            </w:r>
            <w:r w:rsidRPr="0083006D">
              <w:rPr>
                <w:rFonts w:ascii="Arial" w:hAnsi="Arial" w:cs="Arial"/>
                <w:sz w:val="22"/>
                <w:szCs w:val="22"/>
              </w:rPr>
              <w:tab/>
            </w:r>
          </w:p>
        </w:tc>
        <w:tc>
          <w:tcPr>
            <w:tcW w:w="2410" w:type="dxa"/>
          </w:tcPr>
          <w:p w14:paraId="521614D4" w14:textId="6CB222A2" w:rsidR="00B8211C" w:rsidRPr="00EA3884" w:rsidRDefault="00B8211C" w:rsidP="00B8211C">
            <w:pPr>
              <w:rPr>
                <w:rFonts w:ascii="Arial" w:hAnsi="Arial" w:cs="Arial"/>
                <w:sz w:val="22"/>
                <w:szCs w:val="22"/>
              </w:rPr>
            </w:pPr>
            <w:r w:rsidRPr="0083006D">
              <w:rPr>
                <w:rFonts w:ascii="Arial" w:hAnsi="Arial" w:cs="Arial"/>
                <w:sz w:val="22"/>
                <w:szCs w:val="22"/>
              </w:rPr>
              <w:t>Contact name</w:t>
            </w:r>
          </w:p>
        </w:tc>
        <w:tc>
          <w:tcPr>
            <w:tcW w:w="6946" w:type="dxa"/>
          </w:tcPr>
          <w:p w14:paraId="3429DD50" w14:textId="344CA90D" w:rsidR="00B8211C" w:rsidRPr="00EA3884" w:rsidRDefault="00B8211C" w:rsidP="00B8211C">
            <w:pPr>
              <w:rPr>
                <w:rFonts w:ascii="Arial" w:hAnsi="Arial" w:cs="Arial"/>
                <w:sz w:val="22"/>
                <w:szCs w:val="22"/>
              </w:rPr>
            </w:pPr>
            <w:r w:rsidRPr="0083006D">
              <w:rPr>
                <w:rFonts w:ascii="Arial" w:hAnsi="Arial" w:cs="Arial"/>
                <w:sz w:val="22"/>
                <w:szCs w:val="22"/>
              </w:rPr>
              <w:t xml:space="preserve">Contact details for this </w:t>
            </w:r>
            <w:r w:rsidR="009475D8">
              <w:rPr>
                <w:rFonts w:ascii="Arial" w:hAnsi="Arial" w:cs="Arial"/>
                <w:sz w:val="22"/>
                <w:szCs w:val="22"/>
              </w:rPr>
              <w:t>report</w:t>
            </w:r>
          </w:p>
        </w:tc>
        <w:tc>
          <w:tcPr>
            <w:tcW w:w="3685" w:type="dxa"/>
          </w:tcPr>
          <w:p w14:paraId="451C06CD" w14:textId="7BFE1875" w:rsidR="00B8211C" w:rsidRPr="00EA3884" w:rsidRDefault="005F688D" w:rsidP="00B8211C">
            <w:pPr>
              <w:rPr>
                <w:rFonts w:ascii="Arial" w:hAnsi="Arial" w:cs="Arial"/>
                <w:sz w:val="22"/>
                <w:szCs w:val="22"/>
              </w:rPr>
            </w:pPr>
            <w:r>
              <w:rPr>
                <w:rFonts w:ascii="Arial" w:hAnsi="Arial" w:cs="Arial"/>
                <w:sz w:val="22"/>
                <w:szCs w:val="22"/>
              </w:rPr>
              <w:t>Free text</w:t>
            </w:r>
          </w:p>
        </w:tc>
        <w:tc>
          <w:tcPr>
            <w:tcW w:w="1843" w:type="dxa"/>
          </w:tcPr>
          <w:p w14:paraId="5F3DBDEA" w14:textId="4D043E71" w:rsidR="00B8211C" w:rsidRPr="00EA3884" w:rsidRDefault="00B8211C" w:rsidP="00EA3884">
            <w:pPr>
              <w:rPr>
                <w:rFonts w:ascii="Arial" w:hAnsi="Arial" w:cs="Arial"/>
                <w:sz w:val="22"/>
                <w:szCs w:val="22"/>
              </w:rPr>
            </w:pPr>
            <w:r w:rsidRPr="0083006D">
              <w:rPr>
                <w:rFonts w:ascii="Arial" w:hAnsi="Arial" w:cs="Arial"/>
                <w:sz w:val="22"/>
                <w:szCs w:val="22"/>
              </w:rPr>
              <w:t>M</w:t>
            </w:r>
          </w:p>
        </w:tc>
      </w:tr>
      <w:tr w:rsidR="00B8211C" w:rsidRPr="00EA3884" w14:paraId="09DDAB65" w14:textId="77777777" w:rsidTr="00C44DA3">
        <w:trPr>
          <w:cantSplit/>
        </w:trPr>
        <w:tc>
          <w:tcPr>
            <w:tcW w:w="704" w:type="dxa"/>
          </w:tcPr>
          <w:p w14:paraId="18C56CC5" w14:textId="36DC5689" w:rsidR="00B8211C" w:rsidRPr="00EA3884" w:rsidRDefault="00B8211C" w:rsidP="00B8211C">
            <w:pPr>
              <w:ind w:left="432" w:hanging="432"/>
              <w:rPr>
                <w:rFonts w:ascii="Arial" w:hAnsi="Arial" w:cs="Arial"/>
                <w:sz w:val="22"/>
                <w:szCs w:val="22"/>
              </w:rPr>
            </w:pPr>
            <w:r w:rsidRPr="0083006D">
              <w:rPr>
                <w:rFonts w:ascii="Arial" w:hAnsi="Arial" w:cs="Arial"/>
                <w:sz w:val="22"/>
                <w:szCs w:val="22"/>
              </w:rPr>
              <w:t>3.2.</w:t>
            </w:r>
            <w:r w:rsidRPr="0083006D">
              <w:rPr>
                <w:rFonts w:ascii="Arial" w:hAnsi="Arial" w:cs="Arial"/>
                <w:sz w:val="22"/>
                <w:szCs w:val="22"/>
              </w:rPr>
              <w:tab/>
            </w:r>
          </w:p>
        </w:tc>
        <w:tc>
          <w:tcPr>
            <w:tcW w:w="2410" w:type="dxa"/>
          </w:tcPr>
          <w:p w14:paraId="68EA78A3" w14:textId="3DF0854F" w:rsidR="00B8211C" w:rsidRPr="00EA3884" w:rsidRDefault="00B8211C" w:rsidP="00B8211C">
            <w:pPr>
              <w:rPr>
                <w:rFonts w:ascii="Arial" w:hAnsi="Arial" w:cs="Arial"/>
                <w:sz w:val="22"/>
                <w:szCs w:val="22"/>
              </w:rPr>
            </w:pPr>
            <w:r w:rsidRPr="0083006D">
              <w:rPr>
                <w:rFonts w:ascii="Arial" w:hAnsi="Arial" w:cs="Arial"/>
                <w:sz w:val="22"/>
                <w:szCs w:val="22"/>
              </w:rPr>
              <w:t>Contact title</w:t>
            </w:r>
          </w:p>
        </w:tc>
        <w:tc>
          <w:tcPr>
            <w:tcW w:w="6946" w:type="dxa"/>
          </w:tcPr>
          <w:p w14:paraId="0622F277" w14:textId="4F3702BD" w:rsidR="00B8211C" w:rsidRPr="00EA3884" w:rsidRDefault="00B8211C" w:rsidP="00B8211C">
            <w:pPr>
              <w:rPr>
                <w:rFonts w:ascii="Arial" w:hAnsi="Arial" w:cs="Arial"/>
                <w:sz w:val="22"/>
                <w:szCs w:val="22"/>
              </w:rPr>
            </w:pPr>
            <w:r w:rsidRPr="0083006D">
              <w:rPr>
                <w:rFonts w:ascii="Arial" w:hAnsi="Arial" w:cs="Arial"/>
                <w:sz w:val="22"/>
                <w:szCs w:val="22"/>
              </w:rPr>
              <w:t>Contact position title (eg Senior Product Manager; Compliance Manager).</w:t>
            </w:r>
          </w:p>
        </w:tc>
        <w:tc>
          <w:tcPr>
            <w:tcW w:w="3685" w:type="dxa"/>
          </w:tcPr>
          <w:p w14:paraId="05BC6C44" w14:textId="5DFD3E4F" w:rsidR="00B8211C" w:rsidRPr="00EA3884" w:rsidRDefault="005F688D" w:rsidP="00B8211C">
            <w:pPr>
              <w:rPr>
                <w:rFonts w:ascii="Arial" w:hAnsi="Arial" w:cs="Arial"/>
                <w:sz w:val="22"/>
                <w:szCs w:val="22"/>
              </w:rPr>
            </w:pPr>
            <w:r>
              <w:rPr>
                <w:rFonts w:ascii="Arial" w:hAnsi="Arial" w:cs="Arial"/>
                <w:sz w:val="22"/>
                <w:szCs w:val="22"/>
              </w:rPr>
              <w:t>Free text</w:t>
            </w:r>
          </w:p>
        </w:tc>
        <w:tc>
          <w:tcPr>
            <w:tcW w:w="1843" w:type="dxa"/>
          </w:tcPr>
          <w:p w14:paraId="2892268D" w14:textId="60844279" w:rsidR="00B8211C" w:rsidRPr="00EA3884" w:rsidRDefault="00B8211C" w:rsidP="00EA3884">
            <w:pPr>
              <w:rPr>
                <w:rFonts w:ascii="Arial" w:hAnsi="Arial" w:cs="Arial"/>
                <w:sz w:val="22"/>
                <w:szCs w:val="22"/>
              </w:rPr>
            </w:pPr>
            <w:r w:rsidRPr="0083006D">
              <w:rPr>
                <w:rFonts w:ascii="Arial" w:hAnsi="Arial" w:cs="Arial"/>
                <w:sz w:val="22"/>
                <w:szCs w:val="22"/>
              </w:rPr>
              <w:t>O</w:t>
            </w:r>
          </w:p>
        </w:tc>
      </w:tr>
      <w:tr w:rsidR="00B8211C" w:rsidRPr="00EA3884" w14:paraId="0C4D08C5" w14:textId="77777777" w:rsidTr="00C44DA3">
        <w:trPr>
          <w:cantSplit/>
        </w:trPr>
        <w:tc>
          <w:tcPr>
            <w:tcW w:w="704" w:type="dxa"/>
          </w:tcPr>
          <w:p w14:paraId="270F6DA5" w14:textId="4CF7168A" w:rsidR="00B8211C" w:rsidRPr="00EA3884" w:rsidRDefault="00B8211C" w:rsidP="00B8211C">
            <w:pPr>
              <w:ind w:left="432" w:hanging="432"/>
              <w:rPr>
                <w:rFonts w:ascii="Arial" w:hAnsi="Arial" w:cs="Arial"/>
                <w:sz w:val="22"/>
                <w:szCs w:val="22"/>
              </w:rPr>
            </w:pPr>
            <w:r w:rsidRPr="0083006D">
              <w:rPr>
                <w:rFonts w:ascii="Arial" w:hAnsi="Arial" w:cs="Arial"/>
                <w:sz w:val="22"/>
                <w:szCs w:val="22"/>
              </w:rPr>
              <w:t>3.3.</w:t>
            </w:r>
            <w:r w:rsidRPr="0083006D">
              <w:rPr>
                <w:rFonts w:ascii="Arial" w:hAnsi="Arial" w:cs="Arial"/>
                <w:sz w:val="22"/>
                <w:szCs w:val="22"/>
              </w:rPr>
              <w:tab/>
            </w:r>
          </w:p>
        </w:tc>
        <w:tc>
          <w:tcPr>
            <w:tcW w:w="2410" w:type="dxa"/>
          </w:tcPr>
          <w:p w14:paraId="15EE1E2C" w14:textId="3E288C44" w:rsidR="00B8211C" w:rsidRPr="00EA3884" w:rsidRDefault="00B8211C" w:rsidP="00B8211C">
            <w:pPr>
              <w:rPr>
                <w:rFonts w:ascii="Arial" w:hAnsi="Arial" w:cs="Arial"/>
                <w:sz w:val="22"/>
                <w:szCs w:val="22"/>
              </w:rPr>
            </w:pPr>
            <w:r w:rsidRPr="0083006D">
              <w:rPr>
                <w:rFonts w:ascii="Arial" w:hAnsi="Arial" w:cs="Arial"/>
                <w:sz w:val="22"/>
                <w:szCs w:val="22"/>
              </w:rPr>
              <w:t>Contact phone</w:t>
            </w:r>
          </w:p>
        </w:tc>
        <w:tc>
          <w:tcPr>
            <w:tcW w:w="6946" w:type="dxa"/>
          </w:tcPr>
          <w:p w14:paraId="6B083F8B" w14:textId="5841EB74" w:rsidR="00B8211C" w:rsidRPr="00EA3884" w:rsidRDefault="00B8211C" w:rsidP="00B8211C">
            <w:pPr>
              <w:rPr>
                <w:rFonts w:ascii="Arial" w:hAnsi="Arial" w:cs="Arial"/>
                <w:sz w:val="22"/>
                <w:szCs w:val="22"/>
              </w:rPr>
            </w:pPr>
            <w:r w:rsidRPr="0083006D">
              <w:rPr>
                <w:rFonts w:ascii="Arial" w:hAnsi="Arial" w:cs="Arial"/>
                <w:sz w:val="22"/>
                <w:szCs w:val="22"/>
              </w:rPr>
              <w:t xml:space="preserve">Phone </w:t>
            </w:r>
            <w:r w:rsidR="009475D8">
              <w:rPr>
                <w:rFonts w:ascii="Arial" w:hAnsi="Arial" w:cs="Arial"/>
                <w:sz w:val="22"/>
                <w:szCs w:val="22"/>
              </w:rPr>
              <w:t xml:space="preserve">number </w:t>
            </w:r>
            <w:r w:rsidRPr="0083006D">
              <w:rPr>
                <w:rFonts w:ascii="Arial" w:hAnsi="Arial" w:cs="Arial"/>
                <w:sz w:val="22"/>
                <w:szCs w:val="22"/>
              </w:rPr>
              <w:t>for contact person</w:t>
            </w:r>
          </w:p>
        </w:tc>
        <w:tc>
          <w:tcPr>
            <w:tcW w:w="3685" w:type="dxa"/>
          </w:tcPr>
          <w:p w14:paraId="367AB53A" w14:textId="574C35A3" w:rsidR="00B8211C" w:rsidRPr="00EA3884" w:rsidRDefault="00C3764A" w:rsidP="00B8211C">
            <w:pPr>
              <w:rPr>
                <w:rFonts w:ascii="Arial" w:hAnsi="Arial" w:cs="Arial"/>
                <w:sz w:val="22"/>
                <w:szCs w:val="22"/>
              </w:rPr>
            </w:pPr>
            <w:r>
              <w:rPr>
                <w:rFonts w:ascii="Arial" w:hAnsi="Arial" w:cs="Arial"/>
                <w:sz w:val="22"/>
                <w:szCs w:val="22"/>
              </w:rPr>
              <w:t>Numeric</w:t>
            </w:r>
          </w:p>
        </w:tc>
        <w:tc>
          <w:tcPr>
            <w:tcW w:w="1843" w:type="dxa"/>
          </w:tcPr>
          <w:p w14:paraId="1C87441F" w14:textId="62E7B27E" w:rsidR="00B8211C" w:rsidRPr="00EA3884" w:rsidRDefault="00B8211C" w:rsidP="00EA3884">
            <w:pPr>
              <w:rPr>
                <w:rFonts w:ascii="Arial" w:hAnsi="Arial" w:cs="Arial"/>
                <w:sz w:val="22"/>
                <w:szCs w:val="22"/>
              </w:rPr>
            </w:pPr>
            <w:r w:rsidRPr="0083006D">
              <w:rPr>
                <w:rFonts w:ascii="Arial" w:hAnsi="Arial" w:cs="Arial"/>
                <w:sz w:val="22"/>
                <w:szCs w:val="22"/>
              </w:rPr>
              <w:t>M</w:t>
            </w:r>
          </w:p>
        </w:tc>
      </w:tr>
      <w:tr w:rsidR="00B8211C" w:rsidRPr="00EA3884" w14:paraId="5C66ACC2" w14:textId="77777777" w:rsidTr="00C44DA3">
        <w:trPr>
          <w:cantSplit/>
        </w:trPr>
        <w:tc>
          <w:tcPr>
            <w:tcW w:w="704" w:type="dxa"/>
          </w:tcPr>
          <w:p w14:paraId="770BEAE4" w14:textId="6DB788FA" w:rsidR="00B8211C" w:rsidRPr="00EA3884" w:rsidRDefault="00B8211C" w:rsidP="00B8211C">
            <w:pPr>
              <w:ind w:left="432" w:hanging="432"/>
              <w:rPr>
                <w:rFonts w:ascii="Arial" w:hAnsi="Arial" w:cs="Arial"/>
                <w:sz w:val="22"/>
                <w:szCs w:val="22"/>
              </w:rPr>
            </w:pPr>
            <w:r w:rsidRPr="0083006D">
              <w:rPr>
                <w:rFonts w:ascii="Arial" w:hAnsi="Arial" w:cs="Arial"/>
                <w:sz w:val="22"/>
                <w:szCs w:val="22"/>
              </w:rPr>
              <w:t>3.4.</w:t>
            </w:r>
            <w:r w:rsidRPr="0083006D">
              <w:rPr>
                <w:rFonts w:ascii="Arial" w:hAnsi="Arial" w:cs="Arial"/>
                <w:sz w:val="22"/>
                <w:szCs w:val="22"/>
              </w:rPr>
              <w:tab/>
            </w:r>
          </w:p>
        </w:tc>
        <w:tc>
          <w:tcPr>
            <w:tcW w:w="2410" w:type="dxa"/>
          </w:tcPr>
          <w:p w14:paraId="1F3F3700" w14:textId="350ECCAB" w:rsidR="00B8211C" w:rsidRPr="00EA3884" w:rsidRDefault="00B8211C" w:rsidP="00B8211C">
            <w:pPr>
              <w:rPr>
                <w:rFonts w:ascii="Arial" w:hAnsi="Arial" w:cs="Arial"/>
                <w:sz w:val="22"/>
                <w:szCs w:val="22"/>
              </w:rPr>
            </w:pPr>
            <w:r w:rsidRPr="0083006D">
              <w:rPr>
                <w:rFonts w:ascii="Arial" w:hAnsi="Arial" w:cs="Arial"/>
                <w:sz w:val="22"/>
                <w:szCs w:val="22"/>
              </w:rPr>
              <w:t>Contact email</w:t>
            </w:r>
          </w:p>
        </w:tc>
        <w:tc>
          <w:tcPr>
            <w:tcW w:w="6946" w:type="dxa"/>
          </w:tcPr>
          <w:p w14:paraId="572DC374" w14:textId="13CE7AB0" w:rsidR="00B8211C" w:rsidRPr="00EA3884" w:rsidRDefault="00B8211C" w:rsidP="00B8211C">
            <w:pPr>
              <w:rPr>
                <w:rFonts w:ascii="Arial" w:hAnsi="Arial" w:cs="Arial"/>
                <w:sz w:val="22"/>
                <w:szCs w:val="22"/>
              </w:rPr>
            </w:pPr>
            <w:r w:rsidRPr="0083006D">
              <w:rPr>
                <w:rFonts w:ascii="Arial" w:hAnsi="Arial" w:cs="Arial"/>
                <w:sz w:val="22"/>
                <w:szCs w:val="22"/>
              </w:rPr>
              <w:t>Email for contact person</w:t>
            </w:r>
          </w:p>
        </w:tc>
        <w:tc>
          <w:tcPr>
            <w:tcW w:w="3685" w:type="dxa"/>
          </w:tcPr>
          <w:p w14:paraId="11B02BC9" w14:textId="73457F1C" w:rsidR="00B8211C" w:rsidRPr="00EA3884" w:rsidRDefault="00B8211C" w:rsidP="00B8211C">
            <w:pPr>
              <w:rPr>
                <w:rFonts w:ascii="Arial" w:hAnsi="Arial" w:cs="Arial"/>
                <w:sz w:val="22"/>
                <w:szCs w:val="22"/>
              </w:rPr>
            </w:pPr>
            <w:r w:rsidRPr="0083006D">
              <w:rPr>
                <w:rFonts w:ascii="Arial" w:hAnsi="Arial" w:cs="Arial"/>
                <w:sz w:val="22"/>
                <w:szCs w:val="22"/>
              </w:rPr>
              <w:t>XXX@XXX</w:t>
            </w:r>
          </w:p>
        </w:tc>
        <w:tc>
          <w:tcPr>
            <w:tcW w:w="1843" w:type="dxa"/>
          </w:tcPr>
          <w:p w14:paraId="2E8C6E0D" w14:textId="4C2A58D2" w:rsidR="00B8211C" w:rsidRPr="00EA3884" w:rsidRDefault="00B8211C" w:rsidP="00EA3884">
            <w:pPr>
              <w:rPr>
                <w:rFonts w:ascii="Arial" w:hAnsi="Arial" w:cs="Arial"/>
                <w:sz w:val="22"/>
                <w:szCs w:val="22"/>
              </w:rPr>
            </w:pPr>
            <w:r w:rsidRPr="0083006D">
              <w:rPr>
                <w:rFonts w:ascii="Arial" w:hAnsi="Arial" w:cs="Arial"/>
                <w:sz w:val="22"/>
                <w:szCs w:val="22"/>
              </w:rPr>
              <w:t>M</w:t>
            </w:r>
          </w:p>
        </w:tc>
      </w:tr>
      <w:tr w:rsidR="00B8211C" w:rsidRPr="00EA3884" w14:paraId="6F46B5BE" w14:textId="77777777" w:rsidTr="00C44DA3">
        <w:trPr>
          <w:cantSplit/>
        </w:trPr>
        <w:tc>
          <w:tcPr>
            <w:tcW w:w="704" w:type="dxa"/>
          </w:tcPr>
          <w:p w14:paraId="1C2A9B70" w14:textId="0F9E4FAD" w:rsidR="00B8211C" w:rsidRPr="00EA3884" w:rsidRDefault="00B8211C" w:rsidP="00B8211C">
            <w:pPr>
              <w:ind w:left="432" w:hanging="432"/>
              <w:rPr>
                <w:rFonts w:ascii="Arial" w:hAnsi="Arial" w:cs="Arial"/>
                <w:sz w:val="22"/>
                <w:szCs w:val="22"/>
              </w:rPr>
            </w:pPr>
            <w:r w:rsidRPr="00741797">
              <w:rPr>
                <w:rFonts w:ascii="Arial" w:hAnsi="Arial" w:cs="Arial"/>
                <w:sz w:val="22"/>
                <w:szCs w:val="22"/>
              </w:rPr>
              <w:t>3.5.</w:t>
            </w:r>
            <w:r w:rsidRPr="0083006D">
              <w:rPr>
                <w:rFonts w:ascii="Arial" w:hAnsi="Arial" w:cs="Arial"/>
                <w:sz w:val="22"/>
                <w:szCs w:val="22"/>
              </w:rPr>
              <w:tab/>
            </w:r>
          </w:p>
        </w:tc>
        <w:tc>
          <w:tcPr>
            <w:tcW w:w="2410" w:type="dxa"/>
          </w:tcPr>
          <w:p w14:paraId="2999E278" w14:textId="47635C17" w:rsidR="00B8211C" w:rsidRPr="00EA3884" w:rsidRDefault="00B8211C" w:rsidP="00B8211C">
            <w:pPr>
              <w:rPr>
                <w:rFonts w:ascii="Arial" w:hAnsi="Arial" w:cs="Arial"/>
                <w:sz w:val="22"/>
                <w:szCs w:val="22"/>
              </w:rPr>
            </w:pPr>
            <w:r w:rsidRPr="0083006D">
              <w:rPr>
                <w:rFonts w:ascii="Arial" w:hAnsi="Arial" w:cs="Arial"/>
                <w:sz w:val="22"/>
                <w:szCs w:val="22"/>
              </w:rPr>
              <w:t>Contact address</w:t>
            </w:r>
          </w:p>
        </w:tc>
        <w:tc>
          <w:tcPr>
            <w:tcW w:w="6946" w:type="dxa"/>
          </w:tcPr>
          <w:p w14:paraId="0F91D3B6" w14:textId="49D0B9B1" w:rsidR="00B8211C" w:rsidRPr="00EA3884" w:rsidRDefault="00B8211C" w:rsidP="00B8211C">
            <w:pPr>
              <w:rPr>
                <w:rFonts w:ascii="Arial" w:hAnsi="Arial" w:cs="Arial"/>
                <w:sz w:val="22"/>
                <w:szCs w:val="22"/>
              </w:rPr>
            </w:pPr>
            <w:r w:rsidRPr="0083006D">
              <w:rPr>
                <w:rFonts w:ascii="Arial" w:hAnsi="Arial" w:cs="Arial"/>
                <w:sz w:val="22"/>
                <w:szCs w:val="22"/>
              </w:rPr>
              <w:t>Address for contact person</w:t>
            </w:r>
          </w:p>
        </w:tc>
        <w:tc>
          <w:tcPr>
            <w:tcW w:w="3685" w:type="dxa"/>
          </w:tcPr>
          <w:p w14:paraId="6873B6D8" w14:textId="21B29F5C" w:rsidR="00B8211C" w:rsidRPr="00EA3884" w:rsidRDefault="005F688D" w:rsidP="00B8211C">
            <w:pPr>
              <w:rPr>
                <w:rFonts w:ascii="Arial" w:hAnsi="Arial" w:cs="Arial"/>
                <w:sz w:val="22"/>
                <w:szCs w:val="22"/>
              </w:rPr>
            </w:pPr>
            <w:r>
              <w:rPr>
                <w:rFonts w:ascii="Arial" w:hAnsi="Arial" w:cs="Arial"/>
                <w:sz w:val="22"/>
                <w:szCs w:val="22"/>
              </w:rPr>
              <w:t>Free text</w:t>
            </w:r>
          </w:p>
        </w:tc>
        <w:tc>
          <w:tcPr>
            <w:tcW w:w="1843" w:type="dxa"/>
          </w:tcPr>
          <w:p w14:paraId="3A3A727B" w14:textId="67805BF1" w:rsidR="00B8211C" w:rsidRPr="00EA3884" w:rsidRDefault="00B8211C" w:rsidP="00EA3884">
            <w:pPr>
              <w:rPr>
                <w:rFonts w:ascii="Arial" w:hAnsi="Arial" w:cs="Arial"/>
                <w:sz w:val="22"/>
                <w:szCs w:val="22"/>
              </w:rPr>
            </w:pPr>
            <w:r w:rsidRPr="0083006D">
              <w:rPr>
                <w:rFonts w:ascii="Arial" w:hAnsi="Arial" w:cs="Arial"/>
                <w:sz w:val="22"/>
                <w:szCs w:val="22"/>
              </w:rPr>
              <w:t>O</w:t>
            </w:r>
          </w:p>
        </w:tc>
      </w:tr>
      <w:tr w:rsidR="00B8211C" w:rsidRPr="00EA3884" w14:paraId="2B0F2794" w14:textId="77777777" w:rsidTr="00C44DA3">
        <w:trPr>
          <w:cantSplit/>
        </w:trPr>
        <w:tc>
          <w:tcPr>
            <w:tcW w:w="704" w:type="dxa"/>
          </w:tcPr>
          <w:p w14:paraId="35827558" w14:textId="425428A2" w:rsidR="00B8211C" w:rsidRPr="00EA3884" w:rsidRDefault="00B8211C" w:rsidP="00B8211C">
            <w:pPr>
              <w:ind w:left="432" w:hanging="432"/>
              <w:rPr>
                <w:rFonts w:ascii="Arial" w:hAnsi="Arial" w:cs="Arial"/>
                <w:sz w:val="22"/>
                <w:szCs w:val="22"/>
              </w:rPr>
            </w:pPr>
            <w:r w:rsidRPr="0083006D">
              <w:rPr>
                <w:rFonts w:ascii="Arial" w:hAnsi="Arial" w:cs="Arial"/>
                <w:sz w:val="22"/>
                <w:szCs w:val="22"/>
              </w:rPr>
              <w:t>3.6.</w:t>
            </w:r>
            <w:r w:rsidRPr="0083006D">
              <w:rPr>
                <w:rFonts w:ascii="Arial" w:hAnsi="Arial" w:cs="Arial"/>
                <w:sz w:val="22"/>
                <w:szCs w:val="22"/>
              </w:rPr>
              <w:tab/>
            </w:r>
          </w:p>
        </w:tc>
        <w:tc>
          <w:tcPr>
            <w:tcW w:w="2410" w:type="dxa"/>
          </w:tcPr>
          <w:p w14:paraId="68DC7AFF" w14:textId="31A7A0E6" w:rsidR="00B8211C" w:rsidRPr="00EA3884" w:rsidRDefault="00B8211C" w:rsidP="00B8211C">
            <w:pPr>
              <w:rPr>
                <w:rFonts w:ascii="Arial" w:hAnsi="Arial" w:cs="Arial"/>
                <w:sz w:val="22"/>
                <w:szCs w:val="22"/>
              </w:rPr>
            </w:pPr>
            <w:r w:rsidRPr="0083006D">
              <w:rPr>
                <w:rFonts w:ascii="Arial" w:hAnsi="Arial" w:cs="Arial"/>
                <w:sz w:val="22"/>
                <w:szCs w:val="22"/>
              </w:rPr>
              <w:t>Contact company</w:t>
            </w:r>
          </w:p>
        </w:tc>
        <w:tc>
          <w:tcPr>
            <w:tcW w:w="6946" w:type="dxa"/>
          </w:tcPr>
          <w:p w14:paraId="6D677428" w14:textId="06D46D6D" w:rsidR="00B8211C" w:rsidRPr="00EA3884" w:rsidRDefault="00B8211C" w:rsidP="00B8211C">
            <w:pPr>
              <w:rPr>
                <w:rFonts w:ascii="Arial" w:hAnsi="Arial" w:cs="Arial"/>
                <w:sz w:val="22"/>
                <w:szCs w:val="22"/>
              </w:rPr>
            </w:pPr>
            <w:r w:rsidRPr="0083006D">
              <w:rPr>
                <w:rFonts w:ascii="Arial" w:hAnsi="Arial" w:cs="Arial"/>
                <w:sz w:val="22"/>
                <w:szCs w:val="22"/>
              </w:rPr>
              <w:t>The name of the company that this contact represents</w:t>
            </w:r>
          </w:p>
        </w:tc>
        <w:tc>
          <w:tcPr>
            <w:tcW w:w="3685" w:type="dxa"/>
          </w:tcPr>
          <w:p w14:paraId="34E01579" w14:textId="5C984A89" w:rsidR="00B8211C" w:rsidRPr="005F688D" w:rsidRDefault="005F688D" w:rsidP="00B8211C">
            <w:pPr>
              <w:rPr>
                <w:rFonts w:ascii="Arial" w:hAnsi="Arial" w:cs="Arial"/>
                <w:sz w:val="22"/>
                <w:szCs w:val="22"/>
              </w:rPr>
            </w:pPr>
            <w:r>
              <w:rPr>
                <w:rFonts w:ascii="Arial" w:hAnsi="Arial" w:cs="Arial"/>
                <w:sz w:val="22"/>
                <w:szCs w:val="22"/>
              </w:rPr>
              <w:t>Free text</w:t>
            </w:r>
          </w:p>
        </w:tc>
        <w:tc>
          <w:tcPr>
            <w:tcW w:w="1843" w:type="dxa"/>
          </w:tcPr>
          <w:p w14:paraId="13A48F03" w14:textId="492039F8" w:rsidR="00B8211C" w:rsidRPr="00EA3884" w:rsidRDefault="00B8211C" w:rsidP="00EA3884">
            <w:pPr>
              <w:rPr>
                <w:rFonts w:ascii="Arial" w:hAnsi="Arial" w:cs="Arial"/>
                <w:sz w:val="22"/>
                <w:szCs w:val="22"/>
              </w:rPr>
            </w:pPr>
            <w:r w:rsidRPr="0083006D">
              <w:rPr>
                <w:rFonts w:ascii="Arial" w:hAnsi="Arial" w:cs="Arial"/>
                <w:sz w:val="22"/>
                <w:szCs w:val="22"/>
              </w:rPr>
              <w:t>M</w:t>
            </w:r>
          </w:p>
        </w:tc>
      </w:tr>
      <w:tr w:rsidR="00B8211C" w:rsidRPr="0083006D" w14:paraId="52246528" w14:textId="77777777" w:rsidTr="00D7055C">
        <w:trPr>
          <w:cantSplit/>
        </w:trPr>
        <w:tc>
          <w:tcPr>
            <w:tcW w:w="15588" w:type="dxa"/>
            <w:gridSpan w:val="5"/>
            <w:shd w:val="clear" w:color="auto" w:fill="EC6A20"/>
          </w:tcPr>
          <w:p w14:paraId="5D03A00C" w14:textId="7B56DA3A" w:rsidR="00B8211C" w:rsidRPr="00EA3884" w:rsidRDefault="00B8211C" w:rsidP="00EA3884">
            <w:pPr>
              <w:pStyle w:val="Heading3"/>
              <w:spacing w:before="0"/>
              <w:outlineLvl w:val="2"/>
              <w:rPr>
                <w:rFonts w:ascii="Arial" w:hAnsi="Arial" w:cs="Arial"/>
                <w:b w:val="0"/>
                <w:bCs w:val="0"/>
                <w:color w:val="FFFFFF" w:themeColor="background1"/>
                <w:sz w:val="22"/>
                <w:szCs w:val="22"/>
              </w:rPr>
            </w:pPr>
            <w:r w:rsidRPr="00EA3884">
              <w:rPr>
                <w:rFonts w:ascii="Arial" w:hAnsi="Arial" w:cs="Arial"/>
                <w:b w:val="0"/>
                <w:bCs w:val="0"/>
                <w:color w:val="FFFFFF" w:themeColor="background1"/>
                <w:sz w:val="22"/>
                <w:szCs w:val="22"/>
              </w:rPr>
              <w:t>Intermediaries / Distributors covered by this report</w:t>
            </w:r>
            <w:r w:rsidR="005F688D">
              <w:rPr>
                <w:rFonts w:ascii="Arial" w:hAnsi="Arial" w:cs="Arial"/>
                <w:b w:val="0"/>
                <w:bCs w:val="0"/>
                <w:color w:val="FFFFFF" w:themeColor="background1"/>
                <w:sz w:val="22"/>
                <w:szCs w:val="22"/>
              </w:rPr>
              <w:t xml:space="preserve"> </w:t>
            </w:r>
          </w:p>
          <w:p w14:paraId="0C91D851" w14:textId="5D5C4CDA" w:rsidR="00B8211C" w:rsidRPr="0083006D" w:rsidRDefault="00B8211C" w:rsidP="00EA3884">
            <w:pPr>
              <w:pStyle w:val="Heading3"/>
              <w:spacing w:before="0" w:after="0"/>
              <w:outlineLvl w:val="2"/>
              <w:rPr>
                <w:rFonts w:ascii="Arial" w:hAnsi="Arial" w:cs="Arial"/>
                <w:sz w:val="22"/>
                <w:szCs w:val="22"/>
              </w:rPr>
            </w:pPr>
            <w:r w:rsidRPr="00EA3884">
              <w:rPr>
                <w:rFonts w:ascii="Arial" w:hAnsi="Arial" w:cs="Arial"/>
                <w:b w:val="0"/>
                <w:bCs w:val="0"/>
                <w:color w:val="FFFFFF" w:themeColor="background1"/>
                <w:sz w:val="22"/>
                <w:szCs w:val="22"/>
              </w:rPr>
              <w:t xml:space="preserve">Only include entities/distributors involved in </w:t>
            </w:r>
            <w:r w:rsidRPr="00EA3884">
              <w:rPr>
                <w:rFonts w:ascii="Arial" w:eastAsia="Times New Roman" w:hAnsi="Arial" w:cs="Arial"/>
                <w:b w:val="0"/>
                <w:bCs w:val="0"/>
                <w:color w:val="FFFFFF" w:themeColor="background1"/>
                <w:sz w:val="22"/>
                <w:szCs w:val="22"/>
              </w:rPr>
              <w:t>transactions</w:t>
            </w:r>
          </w:p>
        </w:tc>
      </w:tr>
      <w:tr w:rsidR="00B8211C" w:rsidRPr="00EA3884" w14:paraId="48A43E95" w14:textId="77777777" w:rsidTr="00C44DA3">
        <w:trPr>
          <w:cantSplit/>
        </w:trPr>
        <w:tc>
          <w:tcPr>
            <w:tcW w:w="704" w:type="dxa"/>
          </w:tcPr>
          <w:p w14:paraId="618FB44A" w14:textId="6B4679C8" w:rsidR="00B8211C" w:rsidRPr="00EA3884" w:rsidRDefault="00B8211C" w:rsidP="00B8211C">
            <w:pPr>
              <w:ind w:left="432" w:hanging="432"/>
              <w:rPr>
                <w:rFonts w:ascii="Arial" w:hAnsi="Arial" w:cs="Arial"/>
                <w:sz w:val="22"/>
                <w:szCs w:val="22"/>
              </w:rPr>
            </w:pPr>
            <w:r w:rsidRPr="0083006D">
              <w:rPr>
                <w:rFonts w:ascii="Arial" w:hAnsi="Arial" w:cs="Arial"/>
                <w:sz w:val="22"/>
                <w:szCs w:val="22"/>
              </w:rPr>
              <w:t>7.13</w:t>
            </w:r>
          </w:p>
        </w:tc>
        <w:tc>
          <w:tcPr>
            <w:tcW w:w="2410" w:type="dxa"/>
          </w:tcPr>
          <w:p w14:paraId="610455EB" w14:textId="09BAE758" w:rsidR="00B8211C" w:rsidRPr="00EA3884" w:rsidRDefault="00B8211C" w:rsidP="00B8211C">
            <w:pPr>
              <w:rPr>
                <w:rFonts w:ascii="Arial" w:hAnsi="Arial" w:cs="Arial"/>
                <w:sz w:val="22"/>
                <w:szCs w:val="22"/>
              </w:rPr>
            </w:pPr>
            <w:r w:rsidRPr="0083006D">
              <w:rPr>
                <w:rFonts w:ascii="Arial" w:hAnsi="Arial" w:cs="Arial"/>
                <w:sz w:val="22"/>
                <w:szCs w:val="22"/>
              </w:rPr>
              <w:t>Report on multiple entities?</w:t>
            </w:r>
          </w:p>
        </w:tc>
        <w:tc>
          <w:tcPr>
            <w:tcW w:w="6946" w:type="dxa"/>
          </w:tcPr>
          <w:p w14:paraId="7E610CCE" w14:textId="597059DC" w:rsidR="00B8211C" w:rsidRPr="00EA3884" w:rsidRDefault="00B8211C" w:rsidP="00B8211C">
            <w:pPr>
              <w:rPr>
                <w:rFonts w:ascii="Arial" w:hAnsi="Arial" w:cs="Arial"/>
                <w:sz w:val="22"/>
                <w:szCs w:val="22"/>
              </w:rPr>
            </w:pPr>
            <w:r w:rsidRPr="0083006D">
              <w:rPr>
                <w:rFonts w:ascii="Arial" w:hAnsi="Arial" w:cs="Arial"/>
                <w:sz w:val="22"/>
                <w:szCs w:val="22"/>
              </w:rPr>
              <w:t xml:space="preserve">Is the </w:t>
            </w:r>
            <w:r w:rsidR="005F688D">
              <w:rPr>
                <w:rFonts w:ascii="Arial" w:hAnsi="Arial" w:cs="Arial"/>
                <w:sz w:val="22"/>
                <w:szCs w:val="22"/>
              </w:rPr>
              <w:t>distributor</w:t>
            </w:r>
            <w:r w:rsidRPr="0083006D">
              <w:rPr>
                <w:rFonts w:ascii="Arial" w:hAnsi="Arial" w:cs="Arial"/>
                <w:sz w:val="22"/>
                <w:szCs w:val="22"/>
              </w:rPr>
              <w:t xml:space="preserve"> reporting on one or more entities other than itself? </w:t>
            </w:r>
          </w:p>
        </w:tc>
        <w:tc>
          <w:tcPr>
            <w:tcW w:w="3685" w:type="dxa"/>
          </w:tcPr>
          <w:p w14:paraId="6C354560" w14:textId="446ABE1F" w:rsidR="00B8211C" w:rsidRPr="00EA3884" w:rsidRDefault="00B8211C" w:rsidP="00B8211C">
            <w:pPr>
              <w:rPr>
                <w:rFonts w:ascii="Arial" w:hAnsi="Arial" w:cs="Arial"/>
                <w:sz w:val="22"/>
                <w:szCs w:val="22"/>
              </w:rPr>
            </w:pPr>
            <w:r w:rsidRPr="0083006D">
              <w:rPr>
                <w:rFonts w:ascii="Arial" w:hAnsi="Arial" w:cs="Arial"/>
                <w:sz w:val="22"/>
                <w:szCs w:val="22"/>
              </w:rPr>
              <w:t>Y/N</w:t>
            </w:r>
          </w:p>
        </w:tc>
        <w:tc>
          <w:tcPr>
            <w:tcW w:w="1843" w:type="dxa"/>
          </w:tcPr>
          <w:p w14:paraId="52B36E88" w14:textId="14DC3CE5" w:rsidR="00B8211C" w:rsidRPr="00EA3884" w:rsidRDefault="00B8211C" w:rsidP="00EA3884">
            <w:pPr>
              <w:rPr>
                <w:rFonts w:ascii="Arial" w:hAnsi="Arial" w:cs="Arial"/>
                <w:sz w:val="22"/>
                <w:szCs w:val="22"/>
              </w:rPr>
            </w:pPr>
            <w:r w:rsidRPr="0083006D">
              <w:rPr>
                <w:rFonts w:ascii="Arial" w:hAnsi="Arial" w:cs="Arial"/>
                <w:sz w:val="22"/>
                <w:szCs w:val="22"/>
              </w:rPr>
              <w:t>M</w:t>
            </w:r>
          </w:p>
        </w:tc>
      </w:tr>
      <w:tr w:rsidR="00EA3884" w:rsidRPr="00EA3884" w14:paraId="44F056F7" w14:textId="77777777" w:rsidTr="00C44DA3">
        <w:trPr>
          <w:cantSplit/>
        </w:trPr>
        <w:tc>
          <w:tcPr>
            <w:tcW w:w="10060" w:type="dxa"/>
            <w:gridSpan w:val="3"/>
          </w:tcPr>
          <w:p w14:paraId="3E0E5395" w14:textId="09BD6C52" w:rsidR="00EA3884" w:rsidRPr="00EA3884" w:rsidRDefault="00EA3884" w:rsidP="00B8211C">
            <w:pPr>
              <w:rPr>
                <w:rFonts w:ascii="Arial" w:hAnsi="Arial" w:cs="Arial"/>
                <w:sz w:val="22"/>
                <w:szCs w:val="22"/>
              </w:rPr>
            </w:pPr>
            <w:r w:rsidRPr="00EA3884">
              <w:rPr>
                <w:rFonts w:ascii="Arial" w:hAnsi="Arial" w:cs="Arial"/>
                <w:i/>
                <w:iCs/>
                <w:sz w:val="22"/>
                <w:szCs w:val="22"/>
              </w:rPr>
              <w:t>The following field groups (2.1-2.7 and 4.1-4.4) can have multiple subrecords – one subrecord per distributor that is included in this report</w:t>
            </w:r>
          </w:p>
        </w:tc>
        <w:tc>
          <w:tcPr>
            <w:tcW w:w="3685" w:type="dxa"/>
          </w:tcPr>
          <w:p w14:paraId="46A94D2D" w14:textId="77777777" w:rsidR="00EA3884" w:rsidRPr="00EA3884" w:rsidRDefault="00EA3884" w:rsidP="00B8211C">
            <w:pPr>
              <w:rPr>
                <w:rFonts w:ascii="Arial" w:hAnsi="Arial" w:cs="Arial"/>
                <w:sz w:val="22"/>
                <w:szCs w:val="22"/>
              </w:rPr>
            </w:pPr>
          </w:p>
        </w:tc>
        <w:tc>
          <w:tcPr>
            <w:tcW w:w="1843" w:type="dxa"/>
          </w:tcPr>
          <w:p w14:paraId="68028D37" w14:textId="77777777" w:rsidR="00EA3884" w:rsidRPr="00EA3884" w:rsidRDefault="00EA3884" w:rsidP="00EA3884">
            <w:pPr>
              <w:rPr>
                <w:rFonts w:ascii="Arial" w:hAnsi="Arial" w:cs="Arial"/>
                <w:sz w:val="22"/>
                <w:szCs w:val="22"/>
              </w:rPr>
            </w:pPr>
          </w:p>
        </w:tc>
      </w:tr>
      <w:tr w:rsidR="00B8211C" w:rsidRPr="00EA3884" w14:paraId="27A086C8" w14:textId="77777777" w:rsidTr="00C44DA3">
        <w:trPr>
          <w:cantSplit/>
        </w:trPr>
        <w:tc>
          <w:tcPr>
            <w:tcW w:w="704" w:type="dxa"/>
          </w:tcPr>
          <w:p w14:paraId="6AB7F95D" w14:textId="12DEFCD2" w:rsidR="00B8211C" w:rsidRPr="00EA3884" w:rsidRDefault="00B8211C" w:rsidP="00EA3884">
            <w:pPr>
              <w:ind w:left="30" w:hanging="50"/>
              <w:rPr>
                <w:rFonts w:ascii="Arial" w:hAnsi="Arial" w:cs="Arial"/>
                <w:sz w:val="22"/>
                <w:szCs w:val="22"/>
              </w:rPr>
            </w:pPr>
            <w:r w:rsidRPr="0083006D">
              <w:rPr>
                <w:rFonts w:ascii="Arial" w:hAnsi="Arial" w:cs="Arial"/>
                <w:sz w:val="22"/>
                <w:szCs w:val="22"/>
              </w:rPr>
              <w:t>2.1-2.7</w:t>
            </w:r>
          </w:p>
        </w:tc>
        <w:tc>
          <w:tcPr>
            <w:tcW w:w="2410" w:type="dxa"/>
          </w:tcPr>
          <w:p w14:paraId="2EE64A17" w14:textId="0F95B54C" w:rsidR="00B8211C" w:rsidRPr="00EA3884" w:rsidRDefault="00B8211C" w:rsidP="00B8211C">
            <w:pPr>
              <w:rPr>
                <w:rFonts w:ascii="Arial" w:hAnsi="Arial" w:cs="Arial"/>
                <w:sz w:val="22"/>
                <w:szCs w:val="22"/>
              </w:rPr>
            </w:pPr>
            <w:r w:rsidRPr="0083006D">
              <w:rPr>
                <w:rFonts w:ascii="Arial" w:hAnsi="Arial" w:cs="Arial"/>
                <w:sz w:val="22"/>
                <w:szCs w:val="22"/>
              </w:rPr>
              <w:t>Distributor entity details (see above)</w:t>
            </w:r>
          </w:p>
        </w:tc>
        <w:tc>
          <w:tcPr>
            <w:tcW w:w="6946" w:type="dxa"/>
          </w:tcPr>
          <w:p w14:paraId="53B51E02" w14:textId="5DF8A7E2" w:rsidR="00B8211C" w:rsidRPr="00EA3884" w:rsidRDefault="00B8211C" w:rsidP="00B8211C">
            <w:pPr>
              <w:rPr>
                <w:rFonts w:ascii="Arial" w:hAnsi="Arial" w:cs="Arial"/>
                <w:sz w:val="22"/>
                <w:szCs w:val="22"/>
              </w:rPr>
            </w:pPr>
            <w:r w:rsidRPr="0083006D">
              <w:rPr>
                <w:rFonts w:ascii="Arial" w:hAnsi="Arial" w:cs="Arial"/>
                <w:sz w:val="22"/>
                <w:szCs w:val="22"/>
              </w:rPr>
              <w:t xml:space="preserve">Complete if field 7.13 = Y., Include all relevant sub type records, using ‘entity type’ from </w:t>
            </w:r>
            <w:r w:rsidRPr="0083006D">
              <w:rPr>
                <w:rFonts w:ascii="Arial" w:hAnsi="Arial" w:cs="Arial"/>
                <w:i/>
                <w:iCs/>
                <w:sz w:val="22"/>
                <w:szCs w:val="22"/>
              </w:rPr>
              <w:t>See fields 2.1 to 2.7</w:t>
            </w:r>
          </w:p>
        </w:tc>
        <w:tc>
          <w:tcPr>
            <w:tcW w:w="3685" w:type="dxa"/>
          </w:tcPr>
          <w:p w14:paraId="664D21C5" w14:textId="77777777" w:rsidR="00B8211C" w:rsidRPr="00EA3884" w:rsidRDefault="00B8211C" w:rsidP="00B8211C">
            <w:pPr>
              <w:rPr>
                <w:rFonts w:ascii="Arial" w:hAnsi="Arial" w:cs="Arial"/>
                <w:sz w:val="22"/>
                <w:szCs w:val="22"/>
              </w:rPr>
            </w:pPr>
          </w:p>
        </w:tc>
        <w:tc>
          <w:tcPr>
            <w:tcW w:w="1843" w:type="dxa"/>
          </w:tcPr>
          <w:p w14:paraId="381563C0" w14:textId="5335E35F" w:rsidR="00B8211C" w:rsidRPr="00EA3884" w:rsidRDefault="00B8211C" w:rsidP="00EA3884">
            <w:pPr>
              <w:rPr>
                <w:rFonts w:ascii="Arial" w:hAnsi="Arial" w:cs="Arial"/>
                <w:sz w:val="22"/>
                <w:szCs w:val="22"/>
              </w:rPr>
            </w:pPr>
            <w:r w:rsidRPr="0083006D">
              <w:rPr>
                <w:rFonts w:ascii="Arial" w:hAnsi="Arial" w:cs="Arial"/>
                <w:sz w:val="22"/>
                <w:szCs w:val="22"/>
              </w:rPr>
              <w:t>C</w:t>
            </w:r>
          </w:p>
        </w:tc>
      </w:tr>
      <w:tr w:rsidR="00B8211C" w:rsidRPr="00EA3884" w14:paraId="2C488F3A" w14:textId="77777777" w:rsidTr="00C44DA3">
        <w:trPr>
          <w:cantSplit/>
        </w:trPr>
        <w:tc>
          <w:tcPr>
            <w:tcW w:w="704" w:type="dxa"/>
          </w:tcPr>
          <w:p w14:paraId="117B764C" w14:textId="55609BBC" w:rsidR="00B8211C" w:rsidRPr="00EA3884" w:rsidRDefault="00B8211C" w:rsidP="00EA3884">
            <w:pPr>
              <w:ind w:left="30" w:hanging="50"/>
              <w:rPr>
                <w:rFonts w:ascii="Arial" w:hAnsi="Arial" w:cs="Arial"/>
                <w:sz w:val="22"/>
                <w:szCs w:val="22"/>
              </w:rPr>
            </w:pPr>
            <w:r w:rsidRPr="0083006D">
              <w:rPr>
                <w:rFonts w:ascii="Arial" w:hAnsi="Arial" w:cs="Arial"/>
                <w:sz w:val="22"/>
                <w:szCs w:val="22"/>
              </w:rPr>
              <w:lastRenderedPageBreak/>
              <w:t>4.1-4.4</w:t>
            </w:r>
          </w:p>
        </w:tc>
        <w:tc>
          <w:tcPr>
            <w:tcW w:w="2410" w:type="dxa"/>
          </w:tcPr>
          <w:p w14:paraId="4875EA39" w14:textId="76436E89" w:rsidR="00B8211C" w:rsidRPr="00EA3884" w:rsidRDefault="00B8211C" w:rsidP="00B8211C">
            <w:pPr>
              <w:rPr>
                <w:rFonts w:ascii="Arial" w:hAnsi="Arial" w:cs="Arial"/>
                <w:sz w:val="22"/>
                <w:szCs w:val="22"/>
              </w:rPr>
            </w:pPr>
            <w:r w:rsidRPr="0083006D">
              <w:rPr>
                <w:rFonts w:ascii="Arial" w:hAnsi="Arial" w:cs="Arial"/>
                <w:sz w:val="22"/>
                <w:szCs w:val="22"/>
              </w:rPr>
              <w:t xml:space="preserve">Parent-child relationships </w:t>
            </w:r>
            <w:r w:rsidRPr="0083006D">
              <w:rPr>
                <w:rFonts w:ascii="Arial" w:hAnsi="Arial" w:cs="Arial"/>
                <w:b/>
                <w:bCs/>
                <w:sz w:val="22"/>
                <w:szCs w:val="22"/>
              </w:rPr>
              <w:t>(see below)</w:t>
            </w:r>
          </w:p>
        </w:tc>
        <w:tc>
          <w:tcPr>
            <w:tcW w:w="6946" w:type="dxa"/>
          </w:tcPr>
          <w:p w14:paraId="6EA75CEA" w14:textId="13F4658C" w:rsidR="00B8211C" w:rsidRPr="00EA3884" w:rsidRDefault="00B8211C" w:rsidP="00B8211C">
            <w:pPr>
              <w:rPr>
                <w:rFonts w:ascii="Arial" w:hAnsi="Arial" w:cs="Arial"/>
                <w:sz w:val="22"/>
                <w:szCs w:val="22"/>
              </w:rPr>
            </w:pPr>
            <w:r w:rsidRPr="0083006D">
              <w:rPr>
                <w:rFonts w:ascii="Arial" w:hAnsi="Arial" w:cs="Arial"/>
                <w:sz w:val="22"/>
                <w:szCs w:val="22"/>
              </w:rPr>
              <w:t>Complete if field 7.13 = Y. This field explains how the distributor(s) are related to the reporting entity. See Common Data Items fields 4.1 to 4.1</w:t>
            </w:r>
          </w:p>
        </w:tc>
        <w:tc>
          <w:tcPr>
            <w:tcW w:w="3685" w:type="dxa"/>
          </w:tcPr>
          <w:p w14:paraId="25A47B30" w14:textId="77777777" w:rsidR="00B8211C" w:rsidRPr="00EA3884" w:rsidRDefault="00B8211C" w:rsidP="00B8211C">
            <w:pPr>
              <w:rPr>
                <w:rFonts w:ascii="Arial" w:hAnsi="Arial" w:cs="Arial"/>
                <w:sz w:val="22"/>
                <w:szCs w:val="22"/>
              </w:rPr>
            </w:pPr>
          </w:p>
        </w:tc>
        <w:tc>
          <w:tcPr>
            <w:tcW w:w="1843" w:type="dxa"/>
          </w:tcPr>
          <w:p w14:paraId="3216B5C8" w14:textId="21E8755E" w:rsidR="00B8211C" w:rsidRPr="00EA3884" w:rsidRDefault="00B8211C" w:rsidP="00EA3884">
            <w:pPr>
              <w:rPr>
                <w:rFonts w:ascii="Arial" w:hAnsi="Arial" w:cs="Arial"/>
                <w:sz w:val="22"/>
                <w:szCs w:val="22"/>
              </w:rPr>
            </w:pPr>
            <w:r w:rsidRPr="0083006D">
              <w:rPr>
                <w:rFonts w:ascii="Arial" w:hAnsi="Arial" w:cs="Arial"/>
                <w:sz w:val="22"/>
                <w:szCs w:val="22"/>
              </w:rPr>
              <w:t>C</w:t>
            </w:r>
          </w:p>
        </w:tc>
      </w:tr>
      <w:tr w:rsidR="00B8211C" w:rsidRPr="0083006D" w14:paraId="0DE93EF2" w14:textId="77777777" w:rsidTr="00C44DA3">
        <w:trPr>
          <w:cantSplit/>
        </w:trPr>
        <w:tc>
          <w:tcPr>
            <w:tcW w:w="15588" w:type="dxa"/>
            <w:gridSpan w:val="5"/>
            <w:shd w:val="clear" w:color="auto" w:fill="EC6A20"/>
          </w:tcPr>
          <w:p w14:paraId="72F3DCE4" w14:textId="77777777" w:rsidR="00B8211C" w:rsidRPr="00EA3884" w:rsidRDefault="00B8211C" w:rsidP="00EA3884">
            <w:pPr>
              <w:pStyle w:val="Heading3"/>
              <w:spacing w:before="0"/>
              <w:outlineLvl w:val="2"/>
              <w:rPr>
                <w:rFonts w:ascii="Arial" w:hAnsi="Arial" w:cs="Arial"/>
                <w:b w:val="0"/>
                <w:bCs w:val="0"/>
                <w:color w:val="FFFFFF" w:themeColor="background1"/>
                <w:sz w:val="22"/>
                <w:szCs w:val="22"/>
              </w:rPr>
            </w:pPr>
            <w:r w:rsidRPr="00EA3884">
              <w:rPr>
                <w:rFonts w:ascii="Arial" w:hAnsi="Arial" w:cs="Arial"/>
                <w:b w:val="0"/>
                <w:bCs w:val="0"/>
                <w:color w:val="FFFFFF" w:themeColor="background1"/>
                <w:sz w:val="22"/>
                <w:szCs w:val="22"/>
              </w:rPr>
              <w:t xml:space="preserve">Parent-child relationships </w:t>
            </w:r>
          </w:p>
          <w:p w14:paraId="5686D6BF" w14:textId="69204EF7" w:rsidR="00B8211C" w:rsidRPr="00EA3884" w:rsidRDefault="00B8211C" w:rsidP="00EA3884">
            <w:pPr>
              <w:rPr>
                <w:rFonts w:ascii="Arial" w:eastAsiaTheme="majorEastAsia" w:hAnsi="Arial" w:cs="Arial"/>
                <w:color w:val="FFFFFF" w:themeColor="background1"/>
                <w:sz w:val="22"/>
                <w:szCs w:val="22"/>
              </w:rPr>
            </w:pPr>
            <w:r w:rsidRPr="00EA3884">
              <w:rPr>
                <w:rFonts w:ascii="Arial" w:eastAsiaTheme="majorEastAsia" w:hAnsi="Arial" w:cs="Arial"/>
                <w:color w:val="FFFFFF" w:themeColor="background1"/>
                <w:sz w:val="22"/>
                <w:szCs w:val="22"/>
              </w:rPr>
              <w:t xml:space="preserve">Describing relationships between entities </w:t>
            </w:r>
          </w:p>
        </w:tc>
      </w:tr>
      <w:tr w:rsidR="00B8211C" w:rsidRPr="00EA3884" w14:paraId="3AAB469F" w14:textId="77777777" w:rsidTr="00C44DA3">
        <w:trPr>
          <w:cantSplit/>
        </w:trPr>
        <w:tc>
          <w:tcPr>
            <w:tcW w:w="704" w:type="dxa"/>
          </w:tcPr>
          <w:p w14:paraId="641CD6D8" w14:textId="5769F4DC" w:rsidR="00B8211C" w:rsidRPr="00EA3884" w:rsidRDefault="00B8211C" w:rsidP="00B8211C">
            <w:pPr>
              <w:ind w:left="432" w:hanging="432"/>
              <w:rPr>
                <w:rFonts w:ascii="Arial" w:hAnsi="Arial" w:cs="Arial"/>
                <w:sz w:val="22"/>
                <w:szCs w:val="22"/>
              </w:rPr>
            </w:pPr>
            <w:r w:rsidRPr="0083006D">
              <w:rPr>
                <w:rFonts w:ascii="Arial" w:hAnsi="Arial" w:cs="Arial"/>
                <w:sz w:val="22"/>
                <w:szCs w:val="22"/>
              </w:rPr>
              <w:t>4.1.</w:t>
            </w:r>
            <w:r w:rsidRPr="0083006D">
              <w:rPr>
                <w:rFonts w:ascii="Arial" w:hAnsi="Arial" w:cs="Arial"/>
                <w:sz w:val="22"/>
                <w:szCs w:val="22"/>
              </w:rPr>
              <w:tab/>
            </w:r>
          </w:p>
        </w:tc>
        <w:tc>
          <w:tcPr>
            <w:tcW w:w="2410" w:type="dxa"/>
          </w:tcPr>
          <w:p w14:paraId="416AF735" w14:textId="16E390E3" w:rsidR="00B8211C" w:rsidRPr="00EA3884" w:rsidRDefault="00B8211C" w:rsidP="00B8211C">
            <w:pPr>
              <w:rPr>
                <w:rFonts w:ascii="Arial" w:hAnsi="Arial" w:cs="Arial"/>
                <w:sz w:val="22"/>
                <w:szCs w:val="22"/>
              </w:rPr>
            </w:pPr>
            <w:r w:rsidRPr="0083006D">
              <w:rPr>
                <w:rFonts w:ascii="Arial" w:hAnsi="Arial" w:cs="Arial"/>
                <w:sz w:val="22"/>
                <w:szCs w:val="22"/>
              </w:rPr>
              <w:t>Parent ID type</w:t>
            </w:r>
          </w:p>
        </w:tc>
        <w:tc>
          <w:tcPr>
            <w:tcW w:w="6946" w:type="dxa"/>
          </w:tcPr>
          <w:p w14:paraId="3F9A84D2" w14:textId="333A1CB2" w:rsidR="00B8211C" w:rsidRPr="00EA3884" w:rsidRDefault="00B8211C" w:rsidP="00B8211C">
            <w:pPr>
              <w:rPr>
                <w:rFonts w:ascii="Arial" w:hAnsi="Arial" w:cs="Arial"/>
                <w:sz w:val="22"/>
                <w:szCs w:val="22"/>
              </w:rPr>
            </w:pPr>
            <w:r w:rsidRPr="0083006D">
              <w:rPr>
                <w:rFonts w:ascii="Arial" w:hAnsi="Arial" w:cs="Arial"/>
                <w:sz w:val="22"/>
                <w:szCs w:val="22"/>
              </w:rPr>
              <w:t>‘entity type’ for relevant entity (see field 2.2)</w:t>
            </w:r>
          </w:p>
        </w:tc>
        <w:tc>
          <w:tcPr>
            <w:tcW w:w="3685" w:type="dxa"/>
          </w:tcPr>
          <w:p w14:paraId="25E63A97" w14:textId="576BB666" w:rsidR="00B8211C" w:rsidRPr="00EA3884" w:rsidRDefault="00B8211C" w:rsidP="00B8211C">
            <w:pPr>
              <w:rPr>
                <w:rFonts w:ascii="Arial" w:hAnsi="Arial" w:cs="Arial"/>
                <w:sz w:val="22"/>
                <w:szCs w:val="22"/>
              </w:rPr>
            </w:pPr>
            <w:r w:rsidRPr="0083006D">
              <w:rPr>
                <w:rFonts w:ascii="Arial" w:hAnsi="Arial" w:cs="Arial"/>
                <w:sz w:val="22"/>
                <w:szCs w:val="22"/>
              </w:rPr>
              <w:t>‘entity type’ value</w:t>
            </w:r>
          </w:p>
        </w:tc>
        <w:tc>
          <w:tcPr>
            <w:tcW w:w="1843" w:type="dxa"/>
          </w:tcPr>
          <w:p w14:paraId="0C628594" w14:textId="274D79DF" w:rsidR="00B8211C" w:rsidRPr="00EA3884" w:rsidRDefault="009475D8" w:rsidP="00EA3884">
            <w:pPr>
              <w:rPr>
                <w:rFonts w:ascii="Arial" w:hAnsi="Arial" w:cs="Arial"/>
                <w:sz w:val="22"/>
                <w:szCs w:val="22"/>
              </w:rPr>
            </w:pPr>
            <w:r w:rsidRPr="0083006D">
              <w:rPr>
                <w:rFonts w:ascii="Arial" w:hAnsi="Arial" w:cs="Arial"/>
                <w:sz w:val="22"/>
                <w:szCs w:val="22"/>
              </w:rPr>
              <w:t>C</w:t>
            </w:r>
          </w:p>
        </w:tc>
      </w:tr>
      <w:tr w:rsidR="00B8211C" w:rsidRPr="00EA3884" w14:paraId="0C4D6D7B" w14:textId="77777777" w:rsidTr="00C44DA3">
        <w:trPr>
          <w:cantSplit/>
        </w:trPr>
        <w:tc>
          <w:tcPr>
            <w:tcW w:w="704" w:type="dxa"/>
          </w:tcPr>
          <w:p w14:paraId="754E5709" w14:textId="15B9737A" w:rsidR="00B8211C" w:rsidRPr="00EA3884" w:rsidRDefault="00B8211C" w:rsidP="00B8211C">
            <w:pPr>
              <w:ind w:left="432" w:hanging="432"/>
              <w:rPr>
                <w:rFonts w:ascii="Arial" w:hAnsi="Arial" w:cs="Arial"/>
                <w:sz w:val="22"/>
                <w:szCs w:val="22"/>
              </w:rPr>
            </w:pPr>
            <w:r w:rsidRPr="0083006D">
              <w:rPr>
                <w:rFonts w:ascii="Arial" w:hAnsi="Arial" w:cs="Arial"/>
                <w:sz w:val="22"/>
                <w:szCs w:val="22"/>
              </w:rPr>
              <w:t>4.2</w:t>
            </w:r>
          </w:p>
        </w:tc>
        <w:tc>
          <w:tcPr>
            <w:tcW w:w="2410" w:type="dxa"/>
          </w:tcPr>
          <w:p w14:paraId="596DEEB3" w14:textId="068FCAAB" w:rsidR="00B8211C" w:rsidRPr="00EA3884" w:rsidRDefault="00B8211C" w:rsidP="00B8211C">
            <w:pPr>
              <w:rPr>
                <w:rFonts w:ascii="Arial" w:hAnsi="Arial" w:cs="Arial"/>
                <w:sz w:val="22"/>
                <w:szCs w:val="22"/>
              </w:rPr>
            </w:pPr>
            <w:r w:rsidRPr="0083006D">
              <w:rPr>
                <w:rFonts w:ascii="Arial" w:hAnsi="Arial" w:cs="Arial"/>
                <w:sz w:val="22"/>
                <w:szCs w:val="22"/>
              </w:rPr>
              <w:t>Parent unique ID</w:t>
            </w:r>
          </w:p>
        </w:tc>
        <w:tc>
          <w:tcPr>
            <w:tcW w:w="6946" w:type="dxa"/>
          </w:tcPr>
          <w:p w14:paraId="696B41BC" w14:textId="555EB033" w:rsidR="00B8211C" w:rsidRPr="00EA3884" w:rsidRDefault="00B8211C" w:rsidP="00B8211C">
            <w:pPr>
              <w:rPr>
                <w:rFonts w:ascii="Arial" w:hAnsi="Arial" w:cs="Arial"/>
                <w:sz w:val="22"/>
                <w:szCs w:val="22"/>
              </w:rPr>
            </w:pPr>
            <w:r w:rsidRPr="0083006D">
              <w:rPr>
                <w:rFonts w:ascii="Arial" w:hAnsi="Arial" w:cs="Arial"/>
                <w:sz w:val="22"/>
                <w:szCs w:val="22"/>
              </w:rPr>
              <w:t>as per ‘entity type’ above (field 2.3 to 2.7)</w:t>
            </w:r>
          </w:p>
        </w:tc>
        <w:tc>
          <w:tcPr>
            <w:tcW w:w="3685" w:type="dxa"/>
          </w:tcPr>
          <w:p w14:paraId="52C5BB0A" w14:textId="77777777" w:rsidR="00B8211C" w:rsidRPr="00EA3884" w:rsidRDefault="00B8211C" w:rsidP="00B8211C">
            <w:pPr>
              <w:rPr>
                <w:rFonts w:ascii="Arial" w:hAnsi="Arial" w:cs="Arial"/>
                <w:sz w:val="22"/>
                <w:szCs w:val="22"/>
              </w:rPr>
            </w:pPr>
          </w:p>
        </w:tc>
        <w:tc>
          <w:tcPr>
            <w:tcW w:w="1843" w:type="dxa"/>
          </w:tcPr>
          <w:p w14:paraId="06A53E23" w14:textId="624921A6" w:rsidR="00B8211C" w:rsidRPr="00EA3884" w:rsidRDefault="009475D8" w:rsidP="00EA3884">
            <w:pPr>
              <w:rPr>
                <w:rFonts w:ascii="Arial" w:hAnsi="Arial" w:cs="Arial"/>
                <w:sz w:val="22"/>
                <w:szCs w:val="22"/>
              </w:rPr>
            </w:pPr>
            <w:r w:rsidRPr="0083006D">
              <w:rPr>
                <w:rFonts w:ascii="Arial" w:hAnsi="Arial" w:cs="Arial"/>
                <w:sz w:val="22"/>
                <w:szCs w:val="22"/>
              </w:rPr>
              <w:t>C</w:t>
            </w:r>
          </w:p>
        </w:tc>
      </w:tr>
      <w:tr w:rsidR="00B8211C" w:rsidRPr="00EA3884" w14:paraId="41EC3CB3" w14:textId="77777777" w:rsidTr="00C44DA3">
        <w:trPr>
          <w:cantSplit/>
        </w:trPr>
        <w:tc>
          <w:tcPr>
            <w:tcW w:w="704" w:type="dxa"/>
          </w:tcPr>
          <w:p w14:paraId="3373B615" w14:textId="3F9C4EE0" w:rsidR="00B8211C" w:rsidRPr="00EA3884" w:rsidRDefault="00B8211C" w:rsidP="00B8211C">
            <w:pPr>
              <w:ind w:left="432" w:hanging="432"/>
              <w:rPr>
                <w:rFonts w:ascii="Arial" w:hAnsi="Arial" w:cs="Arial"/>
                <w:sz w:val="22"/>
                <w:szCs w:val="22"/>
              </w:rPr>
            </w:pPr>
            <w:r w:rsidRPr="0083006D">
              <w:rPr>
                <w:rFonts w:ascii="Arial" w:hAnsi="Arial" w:cs="Arial"/>
                <w:sz w:val="22"/>
                <w:szCs w:val="22"/>
              </w:rPr>
              <w:t>4.3</w:t>
            </w:r>
          </w:p>
        </w:tc>
        <w:tc>
          <w:tcPr>
            <w:tcW w:w="2410" w:type="dxa"/>
          </w:tcPr>
          <w:p w14:paraId="791D1EBD" w14:textId="6A8AC0FD" w:rsidR="00B8211C" w:rsidRPr="00EA3884" w:rsidRDefault="00B8211C" w:rsidP="00B8211C">
            <w:pPr>
              <w:rPr>
                <w:rFonts w:ascii="Arial" w:hAnsi="Arial" w:cs="Arial"/>
                <w:sz w:val="22"/>
                <w:szCs w:val="22"/>
              </w:rPr>
            </w:pPr>
            <w:r w:rsidRPr="0083006D">
              <w:rPr>
                <w:rFonts w:ascii="Arial" w:hAnsi="Arial" w:cs="Arial"/>
                <w:sz w:val="22"/>
                <w:szCs w:val="22"/>
              </w:rPr>
              <w:t>Child ID type</w:t>
            </w:r>
          </w:p>
        </w:tc>
        <w:tc>
          <w:tcPr>
            <w:tcW w:w="6946" w:type="dxa"/>
          </w:tcPr>
          <w:p w14:paraId="6D313411" w14:textId="681A8D0A" w:rsidR="00B8211C" w:rsidRPr="00EA3884" w:rsidRDefault="00B8211C" w:rsidP="00B8211C">
            <w:pPr>
              <w:rPr>
                <w:rFonts w:ascii="Arial" w:hAnsi="Arial" w:cs="Arial"/>
                <w:sz w:val="22"/>
                <w:szCs w:val="22"/>
              </w:rPr>
            </w:pPr>
            <w:r w:rsidRPr="0083006D">
              <w:rPr>
                <w:rFonts w:ascii="Arial" w:hAnsi="Arial" w:cs="Arial"/>
                <w:sz w:val="22"/>
                <w:szCs w:val="22"/>
              </w:rPr>
              <w:t>‘entity type’ for relevant entity (see field 2.2)</w:t>
            </w:r>
          </w:p>
        </w:tc>
        <w:tc>
          <w:tcPr>
            <w:tcW w:w="3685" w:type="dxa"/>
          </w:tcPr>
          <w:p w14:paraId="13A75050" w14:textId="5DA19E62" w:rsidR="00B8211C" w:rsidRPr="00EA3884" w:rsidRDefault="00B8211C" w:rsidP="00B8211C">
            <w:pPr>
              <w:rPr>
                <w:rFonts w:ascii="Arial" w:hAnsi="Arial" w:cs="Arial"/>
                <w:sz w:val="22"/>
                <w:szCs w:val="22"/>
              </w:rPr>
            </w:pPr>
            <w:r w:rsidRPr="0083006D">
              <w:rPr>
                <w:rFonts w:ascii="Arial" w:hAnsi="Arial" w:cs="Arial"/>
                <w:sz w:val="22"/>
                <w:szCs w:val="22"/>
              </w:rPr>
              <w:t>‘entity type’ value</w:t>
            </w:r>
          </w:p>
        </w:tc>
        <w:tc>
          <w:tcPr>
            <w:tcW w:w="1843" w:type="dxa"/>
          </w:tcPr>
          <w:p w14:paraId="14C0C257" w14:textId="2A9CBBA4" w:rsidR="00B8211C" w:rsidRPr="00EA3884" w:rsidRDefault="009475D8" w:rsidP="00EA3884">
            <w:pPr>
              <w:rPr>
                <w:rFonts w:ascii="Arial" w:hAnsi="Arial" w:cs="Arial"/>
                <w:sz w:val="22"/>
                <w:szCs w:val="22"/>
              </w:rPr>
            </w:pPr>
            <w:r w:rsidRPr="0083006D">
              <w:rPr>
                <w:rFonts w:ascii="Arial" w:hAnsi="Arial" w:cs="Arial"/>
                <w:sz w:val="22"/>
                <w:szCs w:val="22"/>
              </w:rPr>
              <w:t>C</w:t>
            </w:r>
          </w:p>
        </w:tc>
      </w:tr>
      <w:tr w:rsidR="00B8211C" w:rsidRPr="00EA3884" w14:paraId="2E13EB76" w14:textId="77777777" w:rsidTr="00C44DA3">
        <w:trPr>
          <w:cantSplit/>
        </w:trPr>
        <w:tc>
          <w:tcPr>
            <w:tcW w:w="704" w:type="dxa"/>
          </w:tcPr>
          <w:p w14:paraId="71A2C4E1" w14:textId="45D6A77E" w:rsidR="00B8211C" w:rsidRPr="00EA3884" w:rsidRDefault="00B8211C" w:rsidP="00B8211C">
            <w:pPr>
              <w:ind w:left="432" w:hanging="432"/>
              <w:rPr>
                <w:rFonts w:ascii="Arial" w:hAnsi="Arial" w:cs="Arial"/>
                <w:sz w:val="22"/>
                <w:szCs w:val="22"/>
              </w:rPr>
            </w:pPr>
            <w:r w:rsidRPr="0083006D">
              <w:rPr>
                <w:rFonts w:ascii="Arial" w:hAnsi="Arial" w:cs="Arial"/>
                <w:sz w:val="22"/>
                <w:szCs w:val="22"/>
              </w:rPr>
              <w:t>4.4</w:t>
            </w:r>
          </w:p>
        </w:tc>
        <w:tc>
          <w:tcPr>
            <w:tcW w:w="2410" w:type="dxa"/>
          </w:tcPr>
          <w:p w14:paraId="0C67D65D" w14:textId="56E47034" w:rsidR="00B8211C" w:rsidRPr="00EA3884" w:rsidRDefault="00B8211C" w:rsidP="00B8211C">
            <w:pPr>
              <w:rPr>
                <w:rFonts w:ascii="Arial" w:hAnsi="Arial" w:cs="Arial"/>
                <w:sz w:val="22"/>
                <w:szCs w:val="22"/>
              </w:rPr>
            </w:pPr>
            <w:r w:rsidRPr="0083006D">
              <w:rPr>
                <w:rFonts w:ascii="Arial" w:hAnsi="Arial" w:cs="Arial"/>
                <w:sz w:val="22"/>
                <w:szCs w:val="22"/>
              </w:rPr>
              <w:t>Child unique ID</w:t>
            </w:r>
          </w:p>
        </w:tc>
        <w:tc>
          <w:tcPr>
            <w:tcW w:w="6946" w:type="dxa"/>
          </w:tcPr>
          <w:p w14:paraId="0697738C" w14:textId="14B15628" w:rsidR="00B8211C" w:rsidRPr="00EA3884" w:rsidRDefault="00B8211C" w:rsidP="00B8211C">
            <w:pPr>
              <w:rPr>
                <w:rFonts w:ascii="Arial" w:hAnsi="Arial" w:cs="Arial"/>
                <w:sz w:val="22"/>
                <w:szCs w:val="22"/>
              </w:rPr>
            </w:pPr>
            <w:r w:rsidRPr="0083006D">
              <w:rPr>
                <w:rFonts w:ascii="Arial" w:hAnsi="Arial" w:cs="Arial"/>
                <w:sz w:val="22"/>
                <w:szCs w:val="22"/>
              </w:rPr>
              <w:t>as per ‘entity type’ above (field 2.3 to 2.7)</w:t>
            </w:r>
          </w:p>
        </w:tc>
        <w:tc>
          <w:tcPr>
            <w:tcW w:w="3685" w:type="dxa"/>
          </w:tcPr>
          <w:p w14:paraId="7B387974" w14:textId="77777777" w:rsidR="00B8211C" w:rsidRPr="00EA3884" w:rsidRDefault="00B8211C" w:rsidP="00B8211C">
            <w:pPr>
              <w:rPr>
                <w:rFonts w:ascii="Arial" w:hAnsi="Arial" w:cs="Arial"/>
                <w:sz w:val="22"/>
                <w:szCs w:val="22"/>
              </w:rPr>
            </w:pPr>
          </w:p>
        </w:tc>
        <w:tc>
          <w:tcPr>
            <w:tcW w:w="1843" w:type="dxa"/>
          </w:tcPr>
          <w:p w14:paraId="40984ECD" w14:textId="59D7505A" w:rsidR="00B8211C" w:rsidRPr="00EA3884" w:rsidRDefault="009475D8" w:rsidP="00EA3884">
            <w:pPr>
              <w:rPr>
                <w:rFonts w:ascii="Arial" w:hAnsi="Arial" w:cs="Arial"/>
                <w:sz w:val="22"/>
                <w:szCs w:val="22"/>
              </w:rPr>
            </w:pPr>
            <w:r w:rsidRPr="0083006D">
              <w:rPr>
                <w:rFonts w:ascii="Arial" w:hAnsi="Arial" w:cs="Arial"/>
                <w:sz w:val="22"/>
                <w:szCs w:val="22"/>
              </w:rPr>
              <w:t>C</w:t>
            </w:r>
          </w:p>
        </w:tc>
      </w:tr>
      <w:tr w:rsidR="00B8211C" w:rsidRPr="0083006D" w14:paraId="2B5D94AA" w14:textId="77777777" w:rsidTr="00C44DA3">
        <w:trPr>
          <w:cantSplit/>
        </w:trPr>
        <w:tc>
          <w:tcPr>
            <w:tcW w:w="15588" w:type="dxa"/>
            <w:gridSpan w:val="5"/>
            <w:shd w:val="clear" w:color="auto" w:fill="EC6A20"/>
          </w:tcPr>
          <w:p w14:paraId="43C3032C" w14:textId="74F5DFA2" w:rsidR="00B8211C" w:rsidRPr="00EA3884" w:rsidRDefault="00B8211C" w:rsidP="00EA3884">
            <w:pPr>
              <w:pStyle w:val="Heading3"/>
              <w:spacing w:before="0"/>
              <w:outlineLvl w:val="2"/>
              <w:rPr>
                <w:rFonts w:ascii="Arial" w:hAnsi="Arial" w:cs="Arial"/>
                <w:b w:val="0"/>
                <w:bCs w:val="0"/>
                <w:sz w:val="22"/>
                <w:szCs w:val="22"/>
              </w:rPr>
            </w:pPr>
            <w:r w:rsidRPr="00EA3884">
              <w:rPr>
                <w:rFonts w:ascii="Arial" w:hAnsi="Arial" w:cs="Arial"/>
                <w:b w:val="0"/>
                <w:bCs w:val="0"/>
                <w:color w:val="FFFFFF" w:themeColor="background1"/>
                <w:sz w:val="22"/>
                <w:szCs w:val="22"/>
              </w:rPr>
              <w:t xml:space="preserve">Significant dealings details </w:t>
            </w:r>
          </w:p>
        </w:tc>
      </w:tr>
      <w:tr w:rsidR="00B8211C" w:rsidRPr="00EA3884" w14:paraId="77A20A3E" w14:textId="77777777" w:rsidTr="00C44DA3">
        <w:trPr>
          <w:cantSplit/>
        </w:trPr>
        <w:tc>
          <w:tcPr>
            <w:tcW w:w="704" w:type="dxa"/>
          </w:tcPr>
          <w:p w14:paraId="0F9FC8E4" w14:textId="701D3A6B" w:rsidR="00B8211C" w:rsidRPr="0083006D" w:rsidRDefault="00B8211C" w:rsidP="00B8211C">
            <w:pPr>
              <w:ind w:left="432" w:hanging="432"/>
              <w:rPr>
                <w:rFonts w:ascii="Arial" w:hAnsi="Arial" w:cs="Arial"/>
                <w:sz w:val="22"/>
                <w:szCs w:val="22"/>
              </w:rPr>
            </w:pPr>
            <w:r w:rsidRPr="0083006D">
              <w:rPr>
                <w:rFonts w:ascii="Arial" w:hAnsi="Arial" w:cs="Arial"/>
                <w:sz w:val="22"/>
                <w:szCs w:val="22"/>
              </w:rPr>
              <w:t>7.14</w:t>
            </w:r>
          </w:p>
        </w:tc>
        <w:tc>
          <w:tcPr>
            <w:tcW w:w="2410" w:type="dxa"/>
          </w:tcPr>
          <w:p w14:paraId="7FEA91B0" w14:textId="2C56FF34" w:rsidR="00B8211C" w:rsidRPr="0083006D" w:rsidRDefault="00B8211C" w:rsidP="00B8211C">
            <w:pPr>
              <w:rPr>
                <w:rFonts w:ascii="Arial" w:hAnsi="Arial" w:cs="Arial"/>
                <w:sz w:val="22"/>
                <w:szCs w:val="22"/>
              </w:rPr>
            </w:pPr>
            <w:r w:rsidRPr="0083006D">
              <w:rPr>
                <w:rFonts w:ascii="Arial" w:hAnsi="Arial" w:cs="Arial"/>
                <w:sz w:val="22"/>
                <w:szCs w:val="22"/>
              </w:rPr>
              <w:t xml:space="preserve">Sig dealing awareness date </w:t>
            </w:r>
          </w:p>
        </w:tc>
        <w:tc>
          <w:tcPr>
            <w:tcW w:w="6946" w:type="dxa"/>
          </w:tcPr>
          <w:p w14:paraId="64E41C59" w14:textId="34327B5E" w:rsidR="00B8211C" w:rsidRPr="0083006D" w:rsidRDefault="00B8211C" w:rsidP="00B8211C">
            <w:pPr>
              <w:rPr>
                <w:rFonts w:ascii="Arial" w:hAnsi="Arial" w:cs="Arial"/>
                <w:sz w:val="22"/>
                <w:szCs w:val="22"/>
              </w:rPr>
            </w:pPr>
            <w:r w:rsidRPr="0083006D">
              <w:rPr>
                <w:rFonts w:ascii="Arial" w:hAnsi="Arial" w:cs="Arial"/>
                <w:sz w:val="22"/>
                <w:szCs w:val="22"/>
              </w:rPr>
              <w:t xml:space="preserve">Date the distributor became aware of significant dealing (see RG 274 at Table 5). </w:t>
            </w:r>
          </w:p>
        </w:tc>
        <w:tc>
          <w:tcPr>
            <w:tcW w:w="3685" w:type="dxa"/>
          </w:tcPr>
          <w:p w14:paraId="1E2075A6" w14:textId="4913D656" w:rsidR="00B8211C" w:rsidRPr="00EA3884" w:rsidRDefault="00B8211C" w:rsidP="00B8211C">
            <w:pPr>
              <w:rPr>
                <w:rFonts w:ascii="Arial" w:hAnsi="Arial" w:cs="Arial"/>
                <w:sz w:val="22"/>
                <w:szCs w:val="22"/>
              </w:rPr>
            </w:pPr>
            <w:r w:rsidRPr="0083006D">
              <w:rPr>
                <w:rFonts w:ascii="Arial" w:hAnsi="Arial" w:cs="Arial"/>
                <w:sz w:val="22"/>
                <w:szCs w:val="22"/>
              </w:rPr>
              <w:t>Date</w:t>
            </w:r>
          </w:p>
        </w:tc>
        <w:tc>
          <w:tcPr>
            <w:tcW w:w="1843" w:type="dxa"/>
          </w:tcPr>
          <w:p w14:paraId="5E4E29AF" w14:textId="0FB3837E" w:rsidR="00B8211C" w:rsidRPr="0083006D" w:rsidRDefault="009475D8" w:rsidP="00EA3884">
            <w:pPr>
              <w:rPr>
                <w:rFonts w:ascii="Arial" w:hAnsi="Arial" w:cs="Arial"/>
                <w:sz w:val="22"/>
                <w:szCs w:val="22"/>
              </w:rPr>
            </w:pPr>
            <w:r>
              <w:rPr>
                <w:rFonts w:ascii="Arial" w:hAnsi="Arial" w:cs="Arial"/>
                <w:sz w:val="22"/>
                <w:szCs w:val="22"/>
              </w:rPr>
              <w:t>M</w:t>
            </w:r>
          </w:p>
        </w:tc>
      </w:tr>
      <w:tr w:rsidR="00B8211C" w:rsidRPr="00EA3884" w14:paraId="0DD36380" w14:textId="77777777" w:rsidTr="00C44DA3">
        <w:trPr>
          <w:cantSplit/>
        </w:trPr>
        <w:tc>
          <w:tcPr>
            <w:tcW w:w="704" w:type="dxa"/>
          </w:tcPr>
          <w:p w14:paraId="21161DDD" w14:textId="74C96925" w:rsidR="00B8211C" w:rsidRPr="0083006D" w:rsidRDefault="00B8211C" w:rsidP="00B8211C">
            <w:pPr>
              <w:ind w:left="432" w:hanging="432"/>
              <w:rPr>
                <w:rFonts w:ascii="Arial" w:hAnsi="Arial" w:cs="Arial"/>
                <w:sz w:val="22"/>
                <w:szCs w:val="22"/>
              </w:rPr>
            </w:pPr>
            <w:r w:rsidRPr="0083006D">
              <w:rPr>
                <w:rFonts w:ascii="Arial" w:hAnsi="Arial" w:cs="Arial"/>
                <w:sz w:val="22"/>
                <w:szCs w:val="22"/>
              </w:rPr>
              <w:t>7.15</w:t>
            </w:r>
          </w:p>
        </w:tc>
        <w:tc>
          <w:tcPr>
            <w:tcW w:w="2410" w:type="dxa"/>
          </w:tcPr>
          <w:p w14:paraId="6884646D" w14:textId="6DD397C4" w:rsidR="00B8211C" w:rsidRPr="0083006D" w:rsidRDefault="00B8211C" w:rsidP="00B8211C">
            <w:pPr>
              <w:rPr>
                <w:rFonts w:ascii="Arial" w:hAnsi="Arial" w:cs="Arial"/>
                <w:sz w:val="22"/>
                <w:szCs w:val="22"/>
              </w:rPr>
            </w:pPr>
            <w:r w:rsidRPr="0083006D">
              <w:rPr>
                <w:rFonts w:ascii="Arial" w:hAnsi="Arial" w:cs="Arial"/>
                <w:sz w:val="22"/>
                <w:szCs w:val="22"/>
              </w:rPr>
              <w:t>Sig dealing description</w:t>
            </w:r>
          </w:p>
        </w:tc>
        <w:tc>
          <w:tcPr>
            <w:tcW w:w="6946" w:type="dxa"/>
          </w:tcPr>
          <w:p w14:paraId="3A0D8BD4" w14:textId="74C8310B" w:rsidR="00B8211C" w:rsidRPr="0083006D" w:rsidRDefault="00B8211C" w:rsidP="00B8211C">
            <w:pPr>
              <w:rPr>
                <w:rFonts w:ascii="Arial" w:hAnsi="Arial" w:cs="Arial"/>
                <w:sz w:val="22"/>
                <w:szCs w:val="22"/>
              </w:rPr>
            </w:pPr>
            <w:r w:rsidRPr="0083006D">
              <w:rPr>
                <w:rFonts w:ascii="Arial" w:hAnsi="Arial" w:cs="Arial"/>
                <w:sz w:val="22"/>
                <w:szCs w:val="22"/>
              </w:rPr>
              <w:t xml:space="preserve">Description by distributor of significant dealing (see RG 274 at Table 5). </w:t>
            </w:r>
          </w:p>
        </w:tc>
        <w:tc>
          <w:tcPr>
            <w:tcW w:w="3685" w:type="dxa"/>
          </w:tcPr>
          <w:p w14:paraId="34BA22E0" w14:textId="5B409BAB" w:rsidR="00B8211C" w:rsidRPr="00EA3884" w:rsidRDefault="00B8211C" w:rsidP="00B8211C">
            <w:pPr>
              <w:rPr>
                <w:rFonts w:ascii="Arial" w:hAnsi="Arial" w:cs="Arial"/>
                <w:sz w:val="22"/>
                <w:szCs w:val="22"/>
              </w:rPr>
            </w:pPr>
            <w:r w:rsidRPr="0083006D">
              <w:rPr>
                <w:rFonts w:ascii="Arial" w:hAnsi="Arial" w:cs="Arial"/>
                <w:sz w:val="22"/>
                <w:szCs w:val="22"/>
              </w:rPr>
              <w:t>Free text</w:t>
            </w:r>
          </w:p>
        </w:tc>
        <w:tc>
          <w:tcPr>
            <w:tcW w:w="1843" w:type="dxa"/>
          </w:tcPr>
          <w:p w14:paraId="63D8C390" w14:textId="3F0E5CA5" w:rsidR="00B8211C" w:rsidRPr="0083006D" w:rsidRDefault="009475D8" w:rsidP="00EA3884">
            <w:pPr>
              <w:rPr>
                <w:rFonts w:ascii="Arial" w:hAnsi="Arial" w:cs="Arial"/>
                <w:sz w:val="22"/>
                <w:szCs w:val="22"/>
              </w:rPr>
            </w:pPr>
            <w:r>
              <w:rPr>
                <w:rFonts w:ascii="Arial" w:hAnsi="Arial" w:cs="Arial"/>
                <w:sz w:val="22"/>
                <w:szCs w:val="22"/>
              </w:rPr>
              <w:t>M</w:t>
            </w:r>
          </w:p>
        </w:tc>
      </w:tr>
      <w:tr w:rsidR="00B8211C" w:rsidRPr="00EA3884" w14:paraId="2D5CF858" w14:textId="77777777" w:rsidTr="00C44DA3">
        <w:trPr>
          <w:cantSplit/>
        </w:trPr>
        <w:tc>
          <w:tcPr>
            <w:tcW w:w="704" w:type="dxa"/>
          </w:tcPr>
          <w:p w14:paraId="0CA1DD36" w14:textId="2E5553FE" w:rsidR="00B8211C" w:rsidRPr="0083006D" w:rsidRDefault="00B8211C" w:rsidP="00B8211C">
            <w:pPr>
              <w:ind w:left="432" w:hanging="432"/>
              <w:rPr>
                <w:rFonts w:ascii="Arial" w:hAnsi="Arial" w:cs="Arial"/>
                <w:sz w:val="22"/>
                <w:szCs w:val="22"/>
              </w:rPr>
            </w:pPr>
            <w:r w:rsidRPr="0083006D">
              <w:rPr>
                <w:rFonts w:ascii="Arial" w:hAnsi="Arial" w:cs="Arial"/>
                <w:sz w:val="22"/>
                <w:szCs w:val="22"/>
              </w:rPr>
              <w:t>7.16</w:t>
            </w:r>
          </w:p>
        </w:tc>
        <w:tc>
          <w:tcPr>
            <w:tcW w:w="2410" w:type="dxa"/>
          </w:tcPr>
          <w:p w14:paraId="38B00D33" w14:textId="1A840C65" w:rsidR="00B8211C" w:rsidRPr="0083006D" w:rsidRDefault="00B8211C" w:rsidP="00B8211C">
            <w:pPr>
              <w:rPr>
                <w:rFonts w:ascii="Arial" w:hAnsi="Arial" w:cs="Arial"/>
                <w:sz w:val="22"/>
                <w:szCs w:val="22"/>
              </w:rPr>
            </w:pPr>
            <w:r w:rsidRPr="0083006D">
              <w:rPr>
                <w:rFonts w:ascii="Arial" w:hAnsi="Arial" w:cs="Arial"/>
                <w:sz w:val="22"/>
                <w:szCs w:val="22"/>
              </w:rPr>
              <w:t>Sig dealing – why</w:t>
            </w:r>
          </w:p>
        </w:tc>
        <w:tc>
          <w:tcPr>
            <w:tcW w:w="6946" w:type="dxa"/>
          </w:tcPr>
          <w:p w14:paraId="54F73A4A" w14:textId="25050447" w:rsidR="00B8211C" w:rsidRPr="0083006D" w:rsidRDefault="00B8211C" w:rsidP="00B8211C">
            <w:pPr>
              <w:rPr>
                <w:rFonts w:ascii="Arial" w:hAnsi="Arial" w:cs="Arial"/>
                <w:sz w:val="22"/>
                <w:szCs w:val="22"/>
              </w:rPr>
            </w:pPr>
            <w:r w:rsidRPr="0083006D">
              <w:rPr>
                <w:rFonts w:ascii="Arial" w:hAnsi="Arial" w:cs="Arial"/>
                <w:sz w:val="22"/>
                <w:szCs w:val="22"/>
              </w:rPr>
              <w:t xml:space="preserve">Reason(s) why distributor considers this dealing to be a sig dealing (see RG 274 at Table 5). </w:t>
            </w:r>
          </w:p>
        </w:tc>
        <w:tc>
          <w:tcPr>
            <w:tcW w:w="3685" w:type="dxa"/>
          </w:tcPr>
          <w:p w14:paraId="2B83FDC7" w14:textId="5A775688" w:rsidR="00B8211C" w:rsidRPr="00EA3884" w:rsidRDefault="00B8211C" w:rsidP="00B8211C">
            <w:pPr>
              <w:rPr>
                <w:rFonts w:ascii="Arial" w:hAnsi="Arial" w:cs="Arial"/>
                <w:sz w:val="22"/>
                <w:szCs w:val="22"/>
              </w:rPr>
            </w:pPr>
            <w:r w:rsidRPr="0083006D">
              <w:rPr>
                <w:rFonts w:ascii="Arial" w:hAnsi="Arial" w:cs="Arial"/>
                <w:sz w:val="22"/>
                <w:szCs w:val="22"/>
              </w:rPr>
              <w:t>Free text</w:t>
            </w:r>
          </w:p>
        </w:tc>
        <w:tc>
          <w:tcPr>
            <w:tcW w:w="1843" w:type="dxa"/>
          </w:tcPr>
          <w:p w14:paraId="01AB8D6B" w14:textId="4C81E591" w:rsidR="00B8211C" w:rsidRPr="0083006D" w:rsidRDefault="009475D8" w:rsidP="00EA3884">
            <w:pPr>
              <w:rPr>
                <w:rFonts w:ascii="Arial" w:hAnsi="Arial" w:cs="Arial"/>
                <w:sz w:val="22"/>
                <w:szCs w:val="22"/>
              </w:rPr>
            </w:pPr>
            <w:r>
              <w:rPr>
                <w:rFonts w:ascii="Arial" w:hAnsi="Arial" w:cs="Arial"/>
                <w:sz w:val="22"/>
                <w:szCs w:val="22"/>
              </w:rPr>
              <w:t>M</w:t>
            </w:r>
          </w:p>
        </w:tc>
      </w:tr>
      <w:tr w:rsidR="00B8211C" w:rsidRPr="00EA3884" w14:paraId="35E13EDC" w14:textId="77777777" w:rsidTr="00C44DA3">
        <w:trPr>
          <w:cantSplit/>
        </w:trPr>
        <w:tc>
          <w:tcPr>
            <w:tcW w:w="704" w:type="dxa"/>
          </w:tcPr>
          <w:p w14:paraId="329C9A66" w14:textId="3193F221" w:rsidR="00B8211C" w:rsidRPr="0083006D" w:rsidRDefault="00B8211C" w:rsidP="00B8211C">
            <w:pPr>
              <w:ind w:left="432" w:hanging="432"/>
              <w:rPr>
                <w:rFonts w:ascii="Arial" w:hAnsi="Arial" w:cs="Arial"/>
                <w:sz w:val="22"/>
                <w:szCs w:val="22"/>
              </w:rPr>
            </w:pPr>
            <w:r w:rsidRPr="0083006D">
              <w:rPr>
                <w:rFonts w:ascii="Arial" w:hAnsi="Arial" w:cs="Arial"/>
                <w:sz w:val="22"/>
                <w:szCs w:val="22"/>
              </w:rPr>
              <w:t>7.17</w:t>
            </w:r>
          </w:p>
        </w:tc>
        <w:tc>
          <w:tcPr>
            <w:tcW w:w="2410" w:type="dxa"/>
          </w:tcPr>
          <w:p w14:paraId="3CDC05E9" w14:textId="13BCA1C0" w:rsidR="00B8211C" w:rsidRPr="0083006D" w:rsidRDefault="00B8211C" w:rsidP="00B8211C">
            <w:pPr>
              <w:rPr>
                <w:rFonts w:ascii="Arial" w:hAnsi="Arial" w:cs="Arial"/>
                <w:sz w:val="22"/>
                <w:szCs w:val="22"/>
              </w:rPr>
            </w:pPr>
            <w:r w:rsidRPr="0083006D">
              <w:rPr>
                <w:rFonts w:ascii="Arial" w:hAnsi="Arial" w:cs="Arial"/>
                <w:sz w:val="22"/>
                <w:szCs w:val="22"/>
              </w:rPr>
              <w:t>Sig dealing – how identified</w:t>
            </w:r>
          </w:p>
        </w:tc>
        <w:tc>
          <w:tcPr>
            <w:tcW w:w="6946" w:type="dxa"/>
          </w:tcPr>
          <w:p w14:paraId="5FDB80BA" w14:textId="7EE741AB" w:rsidR="00B8211C" w:rsidRPr="0083006D" w:rsidRDefault="00B8211C" w:rsidP="00B8211C">
            <w:pPr>
              <w:rPr>
                <w:rFonts w:ascii="Arial" w:hAnsi="Arial" w:cs="Arial"/>
                <w:sz w:val="22"/>
                <w:szCs w:val="22"/>
              </w:rPr>
            </w:pPr>
            <w:r w:rsidRPr="0083006D">
              <w:rPr>
                <w:rFonts w:ascii="Arial" w:hAnsi="Arial" w:cs="Arial"/>
                <w:sz w:val="22"/>
                <w:szCs w:val="22"/>
              </w:rPr>
              <w:t>Description by distributor of how significant dealing was identified (see RG 274 at Table 5</w:t>
            </w:r>
            <w:r w:rsidR="0036579C" w:rsidRPr="0083006D">
              <w:rPr>
                <w:rFonts w:ascii="Arial" w:hAnsi="Arial" w:cs="Arial"/>
                <w:sz w:val="22"/>
                <w:szCs w:val="22"/>
              </w:rPr>
              <w:t>).</w:t>
            </w:r>
          </w:p>
        </w:tc>
        <w:tc>
          <w:tcPr>
            <w:tcW w:w="3685" w:type="dxa"/>
          </w:tcPr>
          <w:p w14:paraId="02E64B8C" w14:textId="02B1F9A2" w:rsidR="00B8211C" w:rsidRPr="00EA3884" w:rsidRDefault="00B8211C" w:rsidP="00B8211C">
            <w:pPr>
              <w:rPr>
                <w:rFonts w:ascii="Arial" w:hAnsi="Arial" w:cs="Arial"/>
                <w:sz w:val="22"/>
                <w:szCs w:val="22"/>
              </w:rPr>
            </w:pPr>
            <w:r w:rsidRPr="0083006D">
              <w:rPr>
                <w:rFonts w:ascii="Arial" w:hAnsi="Arial" w:cs="Arial"/>
                <w:sz w:val="22"/>
                <w:szCs w:val="22"/>
              </w:rPr>
              <w:t>Free text</w:t>
            </w:r>
          </w:p>
        </w:tc>
        <w:tc>
          <w:tcPr>
            <w:tcW w:w="1843" w:type="dxa"/>
          </w:tcPr>
          <w:p w14:paraId="57ECE385" w14:textId="0705131F" w:rsidR="00B8211C" w:rsidRPr="0083006D" w:rsidRDefault="009475D8" w:rsidP="00EA3884">
            <w:pPr>
              <w:rPr>
                <w:rFonts w:ascii="Arial" w:hAnsi="Arial" w:cs="Arial"/>
                <w:sz w:val="22"/>
                <w:szCs w:val="22"/>
              </w:rPr>
            </w:pPr>
            <w:r>
              <w:rPr>
                <w:rFonts w:ascii="Arial" w:hAnsi="Arial" w:cs="Arial"/>
                <w:sz w:val="22"/>
                <w:szCs w:val="22"/>
              </w:rPr>
              <w:t>M</w:t>
            </w:r>
          </w:p>
        </w:tc>
      </w:tr>
      <w:tr w:rsidR="00B8211C" w:rsidRPr="00EA3884" w14:paraId="4BDD6435" w14:textId="77777777" w:rsidTr="00C44DA3">
        <w:trPr>
          <w:cantSplit/>
        </w:trPr>
        <w:tc>
          <w:tcPr>
            <w:tcW w:w="704" w:type="dxa"/>
          </w:tcPr>
          <w:p w14:paraId="083FAE8E" w14:textId="3EAB95E3" w:rsidR="00B8211C" w:rsidRPr="0083006D" w:rsidRDefault="00B8211C" w:rsidP="00B8211C">
            <w:pPr>
              <w:ind w:left="432" w:hanging="432"/>
              <w:rPr>
                <w:rFonts w:ascii="Arial" w:hAnsi="Arial" w:cs="Arial"/>
                <w:sz w:val="22"/>
                <w:szCs w:val="22"/>
              </w:rPr>
            </w:pPr>
            <w:r w:rsidRPr="0083006D">
              <w:rPr>
                <w:rFonts w:ascii="Arial" w:hAnsi="Arial" w:cs="Arial"/>
                <w:sz w:val="22"/>
                <w:szCs w:val="22"/>
              </w:rPr>
              <w:t>7.18</w:t>
            </w:r>
          </w:p>
        </w:tc>
        <w:tc>
          <w:tcPr>
            <w:tcW w:w="2410" w:type="dxa"/>
          </w:tcPr>
          <w:p w14:paraId="0E184333" w14:textId="57A20657" w:rsidR="00B8211C" w:rsidRPr="0083006D" w:rsidRDefault="00B8211C" w:rsidP="00B8211C">
            <w:pPr>
              <w:rPr>
                <w:rFonts w:ascii="Arial" w:hAnsi="Arial" w:cs="Arial"/>
                <w:sz w:val="22"/>
                <w:szCs w:val="22"/>
              </w:rPr>
            </w:pPr>
            <w:r w:rsidRPr="0083006D">
              <w:rPr>
                <w:rFonts w:ascii="Arial" w:hAnsi="Arial" w:cs="Arial"/>
                <w:sz w:val="22"/>
                <w:szCs w:val="22"/>
              </w:rPr>
              <w:t>Sig dealing – distributor steps</w:t>
            </w:r>
          </w:p>
        </w:tc>
        <w:tc>
          <w:tcPr>
            <w:tcW w:w="6946" w:type="dxa"/>
          </w:tcPr>
          <w:p w14:paraId="53D6A530" w14:textId="68BB4F9F" w:rsidR="00B8211C" w:rsidRPr="0083006D" w:rsidRDefault="00B8211C" w:rsidP="00B8211C">
            <w:pPr>
              <w:rPr>
                <w:rFonts w:ascii="Arial" w:hAnsi="Arial" w:cs="Arial"/>
                <w:sz w:val="22"/>
                <w:szCs w:val="22"/>
              </w:rPr>
            </w:pPr>
            <w:r w:rsidRPr="0083006D">
              <w:rPr>
                <w:rFonts w:ascii="Arial" w:hAnsi="Arial" w:cs="Arial"/>
                <w:sz w:val="22"/>
                <w:szCs w:val="22"/>
              </w:rPr>
              <w:t xml:space="preserve">What steps, if any, has the distributor taken, or will the distributor take, in relation to the significant dealing (see RG 274 at Table 5). </w:t>
            </w:r>
          </w:p>
        </w:tc>
        <w:tc>
          <w:tcPr>
            <w:tcW w:w="3685" w:type="dxa"/>
          </w:tcPr>
          <w:p w14:paraId="6C8BFBF9" w14:textId="33F2BC08" w:rsidR="00B8211C" w:rsidRPr="00EA3884" w:rsidRDefault="00B8211C" w:rsidP="00B8211C">
            <w:pPr>
              <w:rPr>
                <w:rFonts w:ascii="Arial" w:hAnsi="Arial" w:cs="Arial"/>
                <w:sz w:val="22"/>
                <w:szCs w:val="22"/>
              </w:rPr>
            </w:pPr>
            <w:r w:rsidRPr="0083006D">
              <w:rPr>
                <w:rFonts w:ascii="Arial" w:hAnsi="Arial" w:cs="Arial"/>
                <w:sz w:val="22"/>
                <w:szCs w:val="22"/>
              </w:rPr>
              <w:t>Free text</w:t>
            </w:r>
          </w:p>
        </w:tc>
        <w:tc>
          <w:tcPr>
            <w:tcW w:w="1843" w:type="dxa"/>
          </w:tcPr>
          <w:p w14:paraId="514E81FB" w14:textId="74EA6BE9" w:rsidR="00B8211C" w:rsidRPr="0083006D" w:rsidRDefault="009475D8" w:rsidP="00EA3884">
            <w:pPr>
              <w:rPr>
                <w:rFonts w:ascii="Arial" w:hAnsi="Arial" w:cs="Arial"/>
                <w:sz w:val="22"/>
                <w:szCs w:val="22"/>
              </w:rPr>
            </w:pPr>
            <w:r>
              <w:rPr>
                <w:rFonts w:ascii="Arial" w:hAnsi="Arial" w:cs="Arial"/>
                <w:sz w:val="22"/>
                <w:szCs w:val="22"/>
              </w:rPr>
              <w:t>M</w:t>
            </w:r>
          </w:p>
        </w:tc>
      </w:tr>
      <w:tr w:rsidR="00B8211C" w:rsidRPr="0083006D" w14:paraId="4FA96768" w14:textId="77777777" w:rsidTr="00C44DA3">
        <w:trPr>
          <w:cantSplit/>
        </w:trPr>
        <w:tc>
          <w:tcPr>
            <w:tcW w:w="15588" w:type="dxa"/>
            <w:gridSpan w:val="5"/>
            <w:shd w:val="clear" w:color="auto" w:fill="EC6A20"/>
          </w:tcPr>
          <w:p w14:paraId="572D9382" w14:textId="77777777" w:rsidR="00B8211C" w:rsidRPr="00EA3884" w:rsidRDefault="00B8211C" w:rsidP="00EA3884">
            <w:pPr>
              <w:pStyle w:val="Heading3"/>
              <w:spacing w:before="0"/>
              <w:outlineLvl w:val="2"/>
              <w:rPr>
                <w:rFonts w:ascii="Arial" w:hAnsi="Arial" w:cs="Arial"/>
                <w:b w:val="0"/>
                <w:bCs w:val="0"/>
                <w:color w:val="FFFFFF" w:themeColor="background1"/>
                <w:sz w:val="22"/>
                <w:szCs w:val="22"/>
              </w:rPr>
            </w:pPr>
            <w:r w:rsidRPr="00EA3884">
              <w:rPr>
                <w:rFonts w:ascii="Arial" w:hAnsi="Arial" w:cs="Arial"/>
                <w:b w:val="0"/>
                <w:bCs w:val="0"/>
                <w:color w:val="FFFFFF" w:themeColor="background1"/>
                <w:sz w:val="22"/>
                <w:szCs w:val="22"/>
              </w:rPr>
              <w:t>Details of dealings (Transactions) included in report – can be multiple subrecords</w:t>
            </w:r>
          </w:p>
          <w:p w14:paraId="3DD92D3E" w14:textId="07CCE913" w:rsidR="00B8211C" w:rsidRPr="0083006D" w:rsidRDefault="00B8211C" w:rsidP="00EA3884">
            <w:pPr>
              <w:pStyle w:val="Heading3"/>
              <w:spacing w:before="0"/>
              <w:outlineLvl w:val="2"/>
              <w:rPr>
                <w:rFonts w:ascii="Arial" w:hAnsi="Arial" w:cs="Arial"/>
                <w:b w:val="0"/>
                <w:bCs w:val="0"/>
                <w:sz w:val="22"/>
                <w:szCs w:val="22"/>
              </w:rPr>
            </w:pPr>
            <w:r w:rsidRPr="00EA3884">
              <w:rPr>
                <w:rFonts w:ascii="Arial" w:hAnsi="Arial" w:cs="Arial"/>
                <w:b w:val="0"/>
                <w:bCs w:val="0"/>
                <w:color w:val="FFFFFF" w:themeColor="background1"/>
                <w:sz w:val="22"/>
                <w:szCs w:val="22"/>
              </w:rPr>
              <w:t>If the report relates to multiple dealings, then the following fields (7.14 to 7.29) need one subrecord for each dealing (within the main record)</w:t>
            </w:r>
          </w:p>
        </w:tc>
      </w:tr>
      <w:tr w:rsidR="00EA3884" w:rsidRPr="00EA3884" w14:paraId="3992A6C0" w14:textId="77777777" w:rsidTr="00C44DA3">
        <w:trPr>
          <w:cantSplit/>
        </w:trPr>
        <w:tc>
          <w:tcPr>
            <w:tcW w:w="704" w:type="dxa"/>
          </w:tcPr>
          <w:p w14:paraId="31553E32" w14:textId="4257CBDB" w:rsidR="00EA3884" w:rsidRPr="0083006D" w:rsidRDefault="00EA3884" w:rsidP="00EA3884">
            <w:pPr>
              <w:ind w:left="432" w:hanging="432"/>
              <w:rPr>
                <w:rFonts w:ascii="Arial" w:hAnsi="Arial" w:cs="Arial"/>
                <w:sz w:val="22"/>
                <w:szCs w:val="22"/>
              </w:rPr>
            </w:pPr>
            <w:r w:rsidRPr="0083006D" w:rsidDel="009C5F7D">
              <w:rPr>
                <w:rFonts w:ascii="Arial" w:hAnsi="Arial" w:cs="Arial"/>
                <w:sz w:val="22"/>
                <w:szCs w:val="22"/>
              </w:rPr>
              <w:t>7.1</w:t>
            </w:r>
            <w:r w:rsidRPr="0083006D">
              <w:rPr>
                <w:rFonts w:ascii="Arial" w:hAnsi="Arial" w:cs="Arial"/>
                <w:sz w:val="22"/>
                <w:szCs w:val="22"/>
              </w:rPr>
              <w:t>9</w:t>
            </w:r>
          </w:p>
        </w:tc>
        <w:tc>
          <w:tcPr>
            <w:tcW w:w="2410" w:type="dxa"/>
          </w:tcPr>
          <w:p w14:paraId="2E3FD34A" w14:textId="00C5E122" w:rsidR="00EA3884" w:rsidRPr="0083006D" w:rsidRDefault="00EA3884" w:rsidP="00EA3884">
            <w:pPr>
              <w:rPr>
                <w:rFonts w:ascii="Arial" w:hAnsi="Arial" w:cs="Arial"/>
                <w:sz w:val="22"/>
                <w:szCs w:val="22"/>
              </w:rPr>
            </w:pPr>
            <w:r w:rsidRPr="0083006D">
              <w:rPr>
                <w:rFonts w:ascii="Arial" w:hAnsi="Arial" w:cs="Arial"/>
                <w:sz w:val="22"/>
                <w:szCs w:val="22"/>
              </w:rPr>
              <w:t>Distributor type</w:t>
            </w:r>
          </w:p>
        </w:tc>
        <w:tc>
          <w:tcPr>
            <w:tcW w:w="6946" w:type="dxa"/>
          </w:tcPr>
          <w:p w14:paraId="61999087" w14:textId="425A859B" w:rsidR="00EA3884" w:rsidRPr="0083006D" w:rsidRDefault="00EA3884" w:rsidP="00EA3884">
            <w:pPr>
              <w:rPr>
                <w:rFonts w:ascii="Arial" w:hAnsi="Arial" w:cs="Arial"/>
                <w:sz w:val="22"/>
                <w:szCs w:val="22"/>
              </w:rPr>
            </w:pPr>
            <w:r w:rsidRPr="0083006D">
              <w:rPr>
                <w:rFonts w:ascii="Arial" w:hAnsi="Arial" w:cs="Arial"/>
                <w:sz w:val="22"/>
                <w:szCs w:val="22"/>
              </w:rPr>
              <w:t xml:space="preserve">The type of the distributor that was involved in the relevant dealing. This is the lowest level entity involved in distribution </w:t>
            </w:r>
          </w:p>
        </w:tc>
        <w:tc>
          <w:tcPr>
            <w:tcW w:w="3685" w:type="dxa"/>
          </w:tcPr>
          <w:p w14:paraId="5B4A724B" w14:textId="25C46440" w:rsidR="00EA3884" w:rsidRPr="00EA3884" w:rsidRDefault="00EA3884" w:rsidP="00EA3884">
            <w:pPr>
              <w:rPr>
                <w:rFonts w:ascii="Arial" w:hAnsi="Arial" w:cs="Arial"/>
                <w:sz w:val="22"/>
                <w:szCs w:val="22"/>
              </w:rPr>
            </w:pPr>
            <w:r w:rsidRPr="0083006D">
              <w:rPr>
                <w:rFonts w:ascii="Arial" w:hAnsi="Arial" w:cs="Arial"/>
                <w:sz w:val="22"/>
                <w:szCs w:val="22"/>
              </w:rPr>
              <w:t>Single choice of {adviser, platform, aggregator, promoter}</w:t>
            </w:r>
          </w:p>
        </w:tc>
        <w:tc>
          <w:tcPr>
            <w:tcW w:w="1843" w:type="dxa"/>
          </w:tcPr>
          <w:p w14:paraId="520F8CA0" w14:textId="7A46C17D" w:rsidR="00EA3884" w:rsidRPr="0083006D" w:rsidRDefault="00EA3884" w:rsidP="00EA3884">
            <w:pPr>
              <w:rPr>
                <w:rFonts w:ascii="Arial" w:hAnsi="Arial" w:cs="Arial"/>
                <w:sz w:val="22"/>
                <w:szCs w:val="22"/>
              </w:rPr>
            </w:pPr>
            <w:r w:rsidRPr="0083006D">
              <w:rPr>
                <w:rFonts w:ascii="Arial" w:hAnsi="Arial" w:cs="Arial"/>
                <w:sz w:val="22"/>
                <w:szCs w:val="22"/>
              </w:rPr>
              <w:t>M</w:t>
            </w:r>
          </w:p>
        </w:tc>
      </w:tr>
      <w:tr w:rsidR="00EA3884" w:rsidRPr="00EA3884" w14:paraId="00B7D952" w14:textId="77777777" w:rsidTr="00C44DA3">
        <w:trPr>
          <w:cantSplit/>
        </w:trPr>
        <w:tc>
          <w:tcPr>
            <w:tcW w:w="704" w:type="dxa"/>
          </w:tcPr>
          <w:p w14:paraId="04BFFE43" w14:textId="6DCF3CAE" w:rsidR="00EA3884" w:rsidRPr="0083006D" w:rsidRDefault="00EA3884" w:rsidP="00EA3884">
            <w:pPr>
              <w:ind w:left="432" w:hanging="432"/>
              <w:rPr>
                <w:rFonts w:ascii="Arial" w:hAnsi="Arial" w:cs="Arial"/>
                <w:sz w:val="22"/>
                <w:szCs w:val="22"/>
              </w:rPr>
            </w:pPr>
            <w:r w:rsidRPr="0083006D" w:rsidDel="009C5F7D">
              <w:rPr>
                <w:rFonts w:ascii="Arial" w:hAnsi="Arial" w:cs="Arial"/>
                <w:sz w:val="22"/>
                <w:szCs w:val="22"/>
              </w:rPr>
              <w:t>7.</w:t>
            </w:r>
            <w:r w:rsidRPr="0083006D">
              <w:rPr>
                <w:rFonts w:ascii="Arial" w:hAnsi="Arial" w:cs="Arial"/>
                <w:sz w:val="22"/>
                <w:szCs w:val="22"/>
              </w:rPr>
              <w:t>20</w:t>
            </w:r>
          </w:p>
        </w:tc>
        <w:tc>
          <w:tcPr>
            <w:tcW w:w="2410" w:type="dxa"/>
          </w:tcPr>
          <w:p w14:paraId="548A1067" w14:textId="68DC6C54" w:rsidR="00EA3884" w:rsidRPr="0083006D" w:rsidRDefault="00EA3884" w:rsidP="00EA3884">
            <w:pPr>
              <w:rPr>
                <w:rFonts w:ascii="Arial" w:hAnsi="Arial" w:cs="Arial"/>
                <w:sz w:val="22"/>
                <w:szCs w:val="22"/>
              </w:rPr>
            </w:pPr>
            <w:r w:rsidRPr="0083006D">
              <w:rPr>
                <w:rFonts w:ascii="Arial" w:hAnsi="Arial" w:cs="Arial"/>
                <w:sz w:val="22"/>
                <w:szCs w:val="22"/>
              </w:rPr>
              <w:t xml:space="preserve">Distributor primary identifier </w:t>
            </w:r>
          </w:p>
        </w:tc>
        <w:tc>
          <w:tcPr>
            <w:tcW w:w="6946" w:type="dxa"/>
          </w:tcPr>
          <w:p w14:paraId="4FA424DF" w14:textId="603AD216" w:rsidR="00EA3884" w:rsidRPr="0083006D" w:rsidRDefault="00EA3884" w:rsidP="00EA3884">
            <w:pPr>
              <w:rPr>
                <w:rFonts w:ascii="Arial" w:hAnsi="Arial" w:cs="Arial"/>
                <w:sz w:val="22"/>
                <w:szCs w:val="22"/>
              </w:rPr>
            </w:pPr>
            <w:r w:rsidRPr="0083006D">
              <w:rPr>
                <w:rFonts w:ascii="Arial" w:hAnsi="Arial" w:cs="Arial"/>
                <w:sz w:val="22"/>
                <w:szCs w:val="22"/>
              </w:rPr>
              <w:t>Use the primary entity identifier for the distributor involved in the relevant dealing. This must be the primary identifier used in field</w:t>
            </w:r>
            <w:r w:rsidR="00D96EEE">
              <w:rPr>
                <w:rFonts w:ascii="Arial" w:hAnsi="Arial" w:cs="Arial"/>
                <w:sz w:val="22"/>
                <w:szCs w:val="22"/>
              </w:rPr>
              <w:t xml:space="preserve"> 4.2 or 4.4 (entity number not provided in 2.2).</w:t>
            </w:r>
          </w:p>
        </w:tc>
        <w:tc>
          <w:tcPr>
            <w:tcW w:w="3685" w:type="dxa"/>
          </w:tcPr>
          <w:p w14:paraId="6727569A" w14:textId="622BE98B" w:rsidR="00EA3884" w:rsidRPr="00EA3884" w:rsidRDefault="00EA3884" w:rsidP="00EA3884">
            <w:pPr>
              <w:rPr>
                <w:rFonts w:ascii="Arial" w:hAnsi="Arial" w:cs="Arial"/>
                <w:sz w:val="22"/>
                <w:szCs w:val="22"/>
              </w:rPr>
            </w:pPr>
            <w:r w:rsidRPr="0083006D">
              <w:rPr>
                <w:rFonts w:ascii="Arial" w:hAnsi="Arial" w:cs="Arial"/>
                <w:sz w:val="22"/>
                <w:szCs w:val="22"/>
              </w:rPr>
              <w:t>FAR # or AFSL #</w:t>
            </w:r>
          </w:p>
        </w:tc>
        <w:tc>
          <w:tcPr>
            <w:tcW w:w="1843" w:type="dxa"/>
          </w:tcPr>
          <w:p w14:paraId="6B3238BF" w14:textId="49AB6445" w:rsidR="00EA3884" w:rsidRPr="0083006D" w:rsidRDefault="00EA3884" w:rsidP="00EA3884">
            <w:pPr>
              <w:rPr>
                <w:rFonts w:ascii="Arial" w:hAnsi="Arial" w:cs="Arial"/>
                <w:sz w:val="22"/>
                <w:szCs w:val="22"/>
              </w:rPr>
            </w:pPr>
            <w:r w:rsidRPr="0083006D">
              <w:rPr>
                <w:rFonts w:ascii="Arial" w:hAnsi="Arial" w:cs="Arial"/>
                <w:sz w:val="22"/>
                <w:szCs w:val="22"/>
              </w:rPr>
              <w:t>M</w:t>
            </w:r>
          </w:p>
        </w:tc>
      </w:tr>
      <w:tr w:rsidR="00EA3884" w:rsidRPr="00EA3884" w14:paraId="2DBC066F" w14:textId="77777777" w:rsidTr="00C44DA3">
        <w:trPr>
          <w:cantSplit/>
        </w:trPr>
        <w:tc>
          <w:tcPr>
            <w:tcW w:w="704" w:type="dxa"/>
          </w:tcPr>
          <w:p w14:paraId="29743692" w14:textId="4F327EB0" w:rsidR="00EA3884" w:rsidRPr="0083006D" w:rsidRDefault="00EA3884" w:rsidP="00EA3884">
            <w:pPr>
              <w:ind w:left="432" w:hanging="432"/>
              <w:rPr>
                <w:rFonts w:ascii="Arial" w:hAnsi="Arial" w:cs="Arial"/>
                <w:sz w:val="22"/>
                <w:szCs w:val="22"/>
              </w:rPr>
            </w:pPr>
            <w:r w:rsidRPr="0083006D">
              <w:rPr>
                <w:rFonts w:ascii="Arial" w:hAnsi="Arial" w:cs="Arial"/>
                <w:sz w:val="22"/>
                <w:szCs w:val="22"/>
              </w:rPr>
              <w:t>7.21</w:t>
            </w:r>
          </w:p>
        </w:tc>
        <w:tc>
          <w:tcPr>
            <w:tcW w:w="2410" w:type="dxa"/>
          </w:tcPr>
          <w:p w14:paraId="6A5E3C41" w14:textId="5F32F4B0" w:rsidR="00EA3884" w:rsidRPr="0083006D" w:rsidRDefault="00EA3884" w:rsidP="00EA3884">
            <w:pPr>
              <w:rPr>
                <w:rFonts w:ascii="Arial" w:hAnsi="Arial" w:cs="Arial"/>
                <w:sz w:val="22"/>
                <w:szCs w:val="22"/>
              </w:rPr>
            </w:pPr>
            <w:r w:rsidRPr="0083006D">
              <w:rPr>
                <w:rFonts w:ascii="Arial" w:hAnsi="Arial" w:cs="Arial"/>
                <w:sz w:val="22"/>
                <w:szCs w:val="22"/>
              </w:rPr>
              <w:t>Bulk Dealing</w:t>
            </w:r>
          </w:p>
        </w:tc>
        <w:tc>
          <w:tcPr>
            <w:tcW w:w="6946" w:type="dxa"/>
          </w:tcPr>
          <w:p w14:paraId="40E1DA1B" w14:textId="77777777" w:rsidR="00EA3884" w:rsidRPr="0083006D" w:rsidRDefault="00EA3884" w:rsidP="00EA3884">
            <w:pPr>
              <w:rPr>
                <w:rFonts w:ascii="Arial" w:hAnsi="Arial" w:cs="Arial"/>
                <w:sz w:val="22"/>
                <w:szCs w:val="22"/>
              </w:rPr>
            </w:pPr>
            <w:r w:rsidRPr="0083006D">
              <w:rPr>
                <w:rFonts w:ascii="Arial" w:hAnsi="Arial" w:cs="Arial"/>
                <w:sz w:val="22"/>
                <w:szCs w:val="22"/>
              </w:rPr>
              <w:t>Is this subrecord covering a single bulk transaction?</w:t>
            </w:r>
          </w:p>
          <w:p w14:paraId="3C3A72D0" w14:textId="46E6547A" w:rsidR="00EA3884" w:rsidRPr="0083006D" w:rsidRDefault="00EA3884" w:rsidP="00EA3884">
            <w:pPr>
              <w:rPr>
                <w:rFonts w:ascii="Arial" w:hAnsi="Arial" w:cs="Arial"/>
                <w:sz w:val="22"/>
                <w:szCs w:val="22"/>
              </w:rPr>
            </w:pPr>
            <w:r w:rsidRPr="0083006D">
              <w:rPr>
                <w:rFonts w:ascii="Arial" w:hAnsi="Arial" w:cs="Arial"/>
                <w:sz w:val="22"/>
                <w:szCs w:val="22"/>
              </w:rPr>
              <w:t>Note only to be used for bulk switches/rebalances (ie the same product across multiple client portfolios).</w:t>
            </w:r>
          </w:p>
        </w:tc>
        <w:tc>
          <w:tcPr>
            <w:tcW w:w="3685" w:type="dxa"/>
          </w:tcPr>
          <w:p w14:paraId="2953704D" w14:textId="0D43AE8E" w:rsidR="00EA3884" w:rsidRPr="00EA3884" w:rsidRDefault="00EA3884" w:rsidP="00EA3884">
            <w:pPr>
              <w:rPr>
                <w:rFonts w:ascii="Arial" w:hAnsi="Arial" w:cs="Arial"/>
                <w:sz w:val="22"/>
                <w:szCs w:val="22"/>
              </w:rPr>
            </w:pPr>
            <w:r w:rsidRPr="0083006D">
              <w:rPr>
                <w:rFonts w:ascii="Arial" w:hAnsi="Arial" w:cs="Arial"/>
                <w:sz w:val="22"/>
                <w:szCs w:val="22"/>
              </w:rPr>
              <w:t>Y/N</w:t>
            </w:r>
          </w:p>
        </w:tc>
        <w:tc>
          <w:tcPr>
            <w:tcW w:w="1843" w:type="dxa"/>
          </w:tcPr>
          <w:p w14:paraId="0108128B" w14:textId="7F6C4278" w:rsidR="00EA3884" w:rsidRPr="0083006D" w:rsidRDefault="00EA3884" w:rsidP="00EA3884">
            <w:pPr>
              <w:rPr>
                <w:rFonts w:ascii="Arial" w:hAnsi="Arial" w:cs="Arial"/>
                <w:sz w:val="22"/>
                <w:szCs w:val="22"/>
              </w:rPr>
            </w:pPr>
            <w:r w:rsidRPr="0083006D">
              <w:rPr>
                <w:rFonts w:ascii="Arial" w:hAnsi="Arial" w:cs="Arial"/>
                <w:sz w:val="22"/>
                <w:szCs w:val="22"/>
              </w:rPr>
              <w:t xml:space="preserve">M </w:t>
            </w:r>
          </w:p>
        </w:tc>
      </w:tr>
      <w:tr w:rsidR="00EA3884" w:rsidRPr="00EA3884" w14:paraId="43CFE601" w14:textId="77777777" w:rsidTr="00C44DA3">
        <w:trPr>
          <w:cantSplit/>
        </w:trPr>
        <w:tc>
          <w:tcPr>
            <w:tcW w:w="704" w:type="dxa"/>
          </w:tcPr>
          <w:p w14:paraId="231DA4E2" w14:textId="36039BD2" w:rsidR="00EA3884" w:rsidRPr="0083006D" w:rsidRDefault="00EA3884" w:rsidP="00EA3884">
            <w:pPr>
              <w:ind w:left="432" w:hanging="432"/>
              <w:rPr>
                <w:rFonts w:ascii="Arial" w:hAnsi="Arial" w:cs="Arial"/>
                <w:sz w:val="22"/>
                <w:szCs w:val="22"/>
              </w:rPr>
            </w:pPr>
            <w:r w:rsidRPr="0083006D">
              <w:rPr>
                <w:rFonts w:ascii="Arial" w:hAnsi="Arial" w:cs="Arial"/>
                <w:sz w:val="22"/>
                <w:szCs w:val="22"/>
              </w:rPr>
              <w:t>7.22</w:t>
            </w:r>
          </w:p>
        </w:tc>
        <w:tc>
          <w:tcPr>
            <w:tcW w:w="2410" w:type="dxa"/>
          </w:tcPr>
          <w:p w14:paraId="434B25E1" w14:textId="437D9930" w:rsidR="00EA3884" w:rsidRPr="0083006D" w:rsidRDefault="00EA3884" w:rsidP="00EA3884">
            <w:pPr>
              <w:rPr>
                <w:rFonts w:ascii="Arial" w:hAnsi="Arial" w:cs="Arial"/>
                <w:sz w:val="22"/>
                <w:szCs w:val="22"/>
              </w:rPr>
            </w:pPr>
            <w:r w:rsidRPr="0083006D">
              <w:rPr>
                <w:rFonts w:ascii="Arial" w:hAnsi="Arial" w:cs="Arial"/>
                <w:sz w:val="22"/>
                <w:szCs w:val="22"/>
              </w:rPr>
              <w:t>Bulk Dealing volume outside TMD</w:t>
            </w:r>
          </w:p>
        </w:tc>
        <w:tc>
          <w:tcPr>
            <w:tcW w:w="6946" w:type="dxa"/>
          </w:tcPr>
          <w:p w14:paraId="446A8E5E" w14:textId="77777777" w:rsidR="00EA3884" w:rsidRPr="0083006D" w:rsidRDefault="00EA3884" w:rsidP="00EA3884">
            <w:pPr>
              <w:rPr>
                <w:rFonts w:ascii="Arial" w:hAnsi="Arial" w:cs="Arial"/>
                <w:sz w:val="22"/>
                <w:szCs w:val="22"/>
              </w:rPr>
            </w:pPr>
            <w:r w:rsidRPr="0083006D">
              <w:rPr>
                <w:rFonts w:ascii="Arial" w:hAnsi="Arial" w:cs="Arial"/>
                <w:sz w:val="22"/>
                <w:szCs w:val="22"/>
              </w:rPr>
              <w:t>How many dealings within the bulk dealing were outside TMD?</w:t>
            </w:r>
          </w:p>
          <w:p w14:paraId="34F8EFEC" w14:textId="46E49460" w:rsidR="00EA3884" w:rsidRPr="0083006D" w:rsidRDefault="00EA3884" w:rsidP="00EA3884">
            <w:pPr>
              <w:rPr>
                <w:rFonts w:ascii="Arial" w:hAnsi="Arial" w:cs="Arial"/>
                <w:sz w:val="22"/>
                <w:szCs w:val="22"/>
              </w:rPr>
            </w:pPr>
            <w:r w:rsidRPr="0083006D">
              <w:rPr>
                <w:rFonts w:ascii="Arial" w:hAnsi="Arial" w:cs="Arial"/>
                <w:sz w:val="22"/>
                <w:szCs w:val="22"/>
              </w:rPr>
              <w:t>Only complete if previous field (7.21) = “Y”</w:t>
            </w:r>
          </w:p>
        </w:tc>
        <w:tc>
          <w:tcPr>
            <w:tcW w:w="3685" w:type="dxa"/>
          </w:tcPr>
          <w:p w14:paraId="4D18F9A4" w14:textId="4B9A8D5A" w:rsidR="00EA3884" w:rsidRPr="00EA3884" w:rsidRDefault="005F6882" w:rsidP="00EA3884">
            <w:pPr>
              <w:rPr>
                <w:rFonts w:ascii="Arial" w:hAnsi="Arial" w:cs="Arial"/>
                <w:sz w:val="22"/>
                <w:szCs w:val="22"/>
              </w:rPr>
            </w:pPr>
            <w:r>
              <w:rPr>
                <w:rFonts w:ascii="Arial" w:hAnsi="Arial" w:cs="Arial"/>
                <w:sz w:val="22"/>
                <w:szCs w:val="22"/>
              </w:rPr>
              <w:t>Num</w:t>
            </w:r>
            <w:r w:rsidR="00D96EEE">
              <w:rPr>
                <w:rFonts w:ascii="Arial" w:hAnsi="Arial" w:cs="Arial"/>
                <w:sz w:val="22"/>
                <w:szCs w:val="22"/>
              </w:rPr>
              <w:t>eric</w:t>
            </w:r>
          </w:p>
        </w:tc>
        <w:tc>
          <w:tcPr>
            <w:tcW w:w="1843" w:type="dxa"/>
          </w:tcPr>
          <w:p w14:paraId="522DD84D" w14:textId="53BFF486" w:rsidR="00EA3884" w:rsidRPr="0083006D" w:rsidRDefault="00EA3884" w:rsidP="00EA3884">
            <w:pPr>
              <w:rPr>
                <w:rFonts w:ascii="Arial" w:hAnsi="Arial" w:cs="Arial"/>
                <w:sz w:val="22"/>
                <w:szCs w:val="22"/>
              </w:rPr>
            </w:pPr>
            <w:r w:rsidRPr="0083006D">
              <w:rPr>
                <w:rFonts w:ascii="Arial" w:hAnsi="Arial" w:cs="Arial"/>
                <w:sz w:val="22"/>
                <w:szCs w:val="22"/>
              </w:rPr>
              <w:t>C</w:t>
            </w:r>
          </w:p>
        </w:tc>
      </w:tr>
      <w:tr w:rsidR="00EA3884" w:rsidRPr="00EA3884" w14:paraId="30851FB8" w14:textId="77777777" w:rsidTr="00C44DA3">
        <w:trPr>
          <w:cantSplit/>
        </w:trPr>
        <w:tc>
          <w:tcPr>
            <w:tcW w:w="704" w:type="dxa"/>
          </w:tcPr>
          <w:p w14:paraId="008A337C" w14:textId="0A4E02D4" w:rsidR="00EA3884" w:rsidRPr="0083006D" w:rsidRDefault="00EA3884" w:rsidP="00EA3884">
            <w:pPr>
              <w:ind w:left="432" w:hanging="432"/>
              <w:rPr>
                <w:rFonts w:ascii="Arial" w:hAnsi="Arial" w:cs="Arial"/>
                <w:sz w:val="22"/>
                <w:szCs w:val="22"/>
              </w:rPr>
            </w:pPr>
            <w:r w:rsidRPr="0083006D">
              <w:rPr>
                <w:rFonts w:ascii="Arial" w:hAnsi="Arial" w:cs="Arial"/>
                <w:sz w:val="22"/>
                <w:szCs w:val="22"/>
              </w:rPr>
              <w:t>7.23</w:t>
            </w:r>
          </w:p>
        </w:tc>
        <w:tc>
          <w:tcPr>
            <w:tcW w:w="2410" w:type="dxa"/>
          </w:tcPr>
          <w:p w14:paraId="50E5DAC3" w14:textId="61900418" w:rsidR="00EA3884" w:rsidRPr="0083006D" w:rsidRDefault="00EA3884" w:rsidP="00EA3884">
            <w:pPr>
              <w:rPr>
                <w:rFonts w:ascii="Arial" w:hAnsi="Arial" w:cs="Arial"/>
                <w:sz w:val="22"/>
                <w:szCs w:val="22"/>
              </w:rPr>
            </w:pPr>
            <w:r w:rsidRPr="0083006D">
              <w:rPr>
                <w:rFonts w:ascii="Arial" w:hAnsi="Arial" w:cs="Arial"/>
                <w:sz w:val="22"/>
                <w:szCs w:val="22"/>
              </w:rPr>
              <w:t>Personal advice?</w:t>
            </w:r>
          </w:p>
        </w:tc>
        <w:tc>
          <w:tcPr>
            <w:tcW w:w="6946" w:type="dxa"/>
          </w:tcPr>
          <w:p w14:paraId="1D0645F5" w14:textId="6CF9FA43" w:rsidR="00EA3884" w:rsidRPr="0083006D" w:rsidRDefault="00EA3884" w:rsidP="00EA3884">
            <w:pPr>
              <w:rPr>
                <w:rFonts w:ascii="Arial" w:hAnsi="Arial" w:cs="Arial"/>
                <w:sz w:val="22"/>
                <w:szCs w:val="22"/>
              </w:rPr>
            </w:pPr>
            <w:r w:rsidRPr="0083006D">
              <w:rPr>
                <w:rFonts w:ascii="Arial" w:hAnsi="Arial" w:cs="Arial"/>
                <w:sz w:val="22"/>
                <w:szCs w:val="22"/>
              </w:rPr>
              <w:t>Is this dealing an excluded dealing due to personal advice exemption?</w:t>
            </w:r>
          </w:p>
        </w:tc>
        <w:tc>
          <w:tcPr>
            <w:tcW w:w="3685" w:type="dxa"/>
          </w:tcPr>
          <w:p w14:paraId="14B68227" w14:textId="4D02CB9C" w:rsidR="00EA3884" w:rsidRPr="00EA3884" w:rsidRDefault="00EA3884" w:rsidP="00EA3884">
            <w:pPr>
              <w:rPr>
                <w:rFonts w:ascii="Arial" w:hAnsi="Arial" w:cs="Arial"/>
                <w:sz w:val="22"/>
                <w:szCs w:val="22"/>
              </w:rPr>
            </w:pPr>
            <w:r w:rsidRPr="0083006D">
              <w:rPr>
                <w:rFonts w:ascii="Arial" w:hAnsi="Arial" w:cs="Arial"/>
                <w:sz w:val="22"/>
                <w:szCs w:val="22"/>
              </w:rPr>
              <w:t>Y/N</w:t>
            </w:r>
          </w:p>
        </w:tc>
        <w:tc>
          <w:tcPr>
            <w:tcW w:w="1843" w:type="dxa"/>
          </w:tcPr>
          <w:p w14:paraId="38ABC3D9" w14:textId="7F49EF78" w:rsidR="00EA3884" w:rsidRPr="0083006D" w:rsidRDefault="00EA3884" w:rsidP="00EA3884">
            <w:pPr>
              <w:rPr>
                <w:rFonts w:ascii="Arial" w:hAnsi="Arial" w:cs="Arial"/>
                <w:sz w:val="22"/>
                <w:szCs w:val="22"/>
              </w:rPr>
            </w:pPr>
            <w:r w:rsidRPr="0083006D">
              <w:rPr>
                <w:rFonts w:ascii="Arial" w:hAnsi="Arial" w:cs="Arial"/>
                <w:sz w:val="22"/>
                <w:szCs w:val="22"/>
              </w:rPr>
              <w:t>M</w:t>
            </w:r>
          </w:p>
        </w:tc>
      </w:tr>
      <w:tr w:rsidR="00EA3884" w:rsidRPr="00EA3884" w14:paraId="6C7FE3E0" w14:textId="77777777" w:rsidTr="00C44DA3">
        <w:trPr>
          <w:cantSplit/>
        </w:trPr>
        <w:tc>
          <w:tcPr>
            <w:tcW w:w="704" w:type="dxa"/>
          </w:tcPr>
          <w:p w14:paraId="265382D4" w14:textId="1A5D59E2" w:rsidR="00EA3884" w:rsidRPr="0083006D" w:rsidRDefault="00EA3884" w:rsidP="00EA3884">
            <w:pPr>
              <w:ind w:left="432" w:hanging="432"/>
              <w:rPr>
                <w:rFonts w:ascii="Arial" w:hAnsi="Arial" w:cs="Arial"/>
                <w:sz w:val="22"/>
                <w:szCs w:val="22"/>
              </w:rPr>
            </w:pPr>
            <w:r w:rsidRPr="0083006D">
              <w:rPr>
                <w:rFonts w:ascii="Arial" w:hAnsi="Arial" w:cs="Arial"/>
                <w:sz w:val="22"/>
                <w:szCs w:val="22"/>
              </w:rPr>
              <w:lastRenderedPageBreak/>
              <w:t>7.24</w:t>
            </w:r>
          </w:p>
        </w:tc>
        <w:tc>
          <w:tcPr>
            <w:tcW w:w="2410" w:type="dxa"/>
          </w:tcPr>
          <w:p w14:paraId="6CCECDFD" w14:textId="6300BE61" w:rsidR="00EA3884" w:rsidRPr="0083006D" w:rsidRDefault="00EA3884" w:rsidP="00EA3884">
            <w:pPr>
              <w:rPr>
                <w:rFonts w:ascii="Arial" w:hAnsi="Arial" w:cs="Arial"/>
                <w:sz w:val="22"/>
                <w:szCs w:val="22"/>
              </w:rPr>
            </w:pPr>
            <w:r w:rsidRPr="0083006D">
              <w:rPr>
                <w:rFonts w:ascii="Arial" w:hAnsi="Arial" w:cs="Arial"/>
                <w:sz w:val="22"/>
                <w:szCs w:val="22"/>
              </w:rPr>
              <w:t>Outside of TMD?</w:t>
            </w:r>
          </w:p>
        </w:tc>
        <w:tc>
          <w:tcPr>
            <w:tcW w:w="6946" w:type="dxa"/>
          </w:tcPr>
          <w:p w14:paraId="54C14DFB" w14:textId="7DB44012" w:rsidR="00EA3884" w:rsidRPr="0083006D" w:rsidRDefault="005F6882" w:rsidP="00EA3884">
            <w:pPr>
              <w:rPr>
                <w:rFonts w:ascii="Arial" w:hAnsi="Arial" w:cs="Arial"/>
                <w:sz w:val="22"/>
                <w:szCs w:val="22"/>
              </w:rPr>
            </w:pPr>
            <w:r>
              <w:rPr>
                <w:rFonts w:ascii="Arial" w:hAnsi="Arial" w:cs="Arial"/>
                <w:sz w:val="22"/>
                <w:szCs w:val="22"/>
              </w:rPr>
              <w:t>Is the dealing outside of TMD?</w:t>
            </w:r>
          </w:p>
        </w:tc>
        <w:tc>
          <w:tcPr>
            <w:tcW w:w="3685" w:type="dxa"/>
          </w:tcPr>
          <w:p w14:paraId="16D985C1" w14:textId="10CBFC34" w:rsidR="00EA3884" w:rsidRPr="00EA3884" w:rsidRDefault="00EA3884" w:rsidP="00EA3884">
            <w:pPr>
              <w:rPr>
                <w:rFonts w:ascii="Arial" w:hAnsi="Arial" w:cs="Arial"/>
                <w:sz w:val="22"/>
                <w:szCs w:val="22"/>
              </w:rPr>
            </w:pPr>
            <w:r w:rsidRPr="0083006D">
              <w:rPr>
                <w:rFonts w:ascii="Arial" w:hAnsi="Arial" w:cs="Arial"/>
                <w:sz w:val="22"/>
                <w:szCs w:val="22"/>
              </w:rPr>
              <w:t>Y/N</w:t>
            </w:r>
          </w:p>
        </w:tc>
        <w:tc>
          <w:tcPr>
            <w:tcW w:w="1843" w:type="dxa"/>
          </w:tcPr>
          <w:p w14:paraId="31ED0259" w14:textId="7C9721D1" w:rsidR="00EA3884" w:rsidRPr="0083006D" w:rsidRDefault="00EA3884" w:rsidP="00EA3884">
            <w:pPr>
              <w:rPr>
                <w:rFonts w:ascii="Arial" w:hAnsi="Arial" w:cs="Arial"/>
                <w:sz w:val="22"/>
                <w:szCs w:val="22"/>
              </w:rPr>
            </w:pPr>
            <w:r w:rsidRPr="0083006D">
              <w:rPr>
                <w:rFonts w:ascii="Arial" w:hAnsi="Arial" w:cs="Arial"/>
                <w:sz w:val="22"/>
                <w:szCs w:val="22"/>
              </w:rPr>
              <w:t>M</w:t>
            </w:r>
          </w:p>
        </w:tc>
      </w:tr>
      <w:tr w:rsidR="00EA3884" w:rsidRPr="00EA3884" w14:paraId="36FCC373" w14:textId="77777777" w:rsidTr="00C44DA3">
        <w:trPr>
          <w:cantSplit/>
        </w:trPr>
        <w:tc>
          <w:tcPr>
            <w:tcW w:w="704" w:type="dxa"/>
          </w:tcPr>
          <w:p w14:paraId="7DF89193" w14:textId="4CF94157" w:rsidR="00EA3884" w:rsidRPr="0083006D" w:rsidRDefault="00EA3884" w:rsidP="00EA3884">
            <w:pPr>
              <w:ind w:left="432" w:hanging="432"/>
              <w:rPr>
                <w:rFonts w:ascii="Arial" w:hAnsi="Arial" w:cs="Arial"/>
                <w:sz w:val="22"/>
                <w:szCs w:val="22"/>
              </w:rPr>
            </w:pPr>
            <w:r w:rsidRPr="0083006D">
              <w:rPr>
                <w:rFonts w:ascii="Arial" w:hAnsi="Arial" w:cs="Arial"/>
                <w:sz w:val="22"/>
                <w:szCs w:val="22"/>
              </w:rPr>
              <w:t>7.25</w:t>
            </w:r>
          </w:p>
        </w:tc>
        <w:tc>
          <w:tcPr>
            <w:tcW w:w="2410" w:type="dxa"/>
          </w:tcPr>
          <w:p w14:paraId="43F5AE50" w14:textId="114C8E89" w:rsidR="00EA3884" w:rsidRPr="0083006D" w:rsidRDefault="00EA3884" w:rsidP="00EA3884">
            <w:pPr>
              <w:rPr>
                <w:rFonts w:ascii="Arial" w:hAnsi="Arial" w:cs="Arial"/>
                <w:sz w:val="22"/>
                <w:szCs w:val="22"/>
              </w:rPr>
            </w:pPr>
            <w:r w:rsidRPr="0083006D">
              <w:rPr>
                <w:rFonts w:ascii="Arial" w:hAnsi="Arial" w:cs="Arial"/>
                <w:sz w:val="22"/>
                <w:szCs w:val="22"/>
              </w:rPr>
              <w:t>How is the client outside the TM</w:t>
            </w:r>
          </w:p>
        </w:tc>
        <w:tc>
          <w:tcPr>
            <w:tcW w:w="6946" w:type="dxa"/>
          </w:tcPr>
          <w:p w14:paraId="432CFAEB" w14:textId="4104CEC6" w:rsidR="00EA3884" w:rsidRPr="0083006D" w:rsidRDefault="00EA3884" w:rsidP="00EA3884">
            <w:pPr>
              <w:rPr>
                <w:rFonts w:ascii="Arial" w:hAnsi="Arial" w:cs="Arial"/>
                <w:sz w:val="22"/>
                <w:szCs w:val="22"/>
              </w:rPr>
            </w:pPr>
            <w:r w:rsidRPr="0083006D">
              <w:rPr>
                <w:rFonts w:ascii="Arial" w:hAnsi="Arial" w:cs="Arial"/>
                <w:sz w:val="22"/>
                <w:szCs w:val="22"/>
              </w:rPr>
              <w:t>If dealing is outside TM (field 7.24 = “Y”), explain the attributes for which the client is outside the target market. Should be answered to extent distributor is aware of relevant attributes.</w:t>
            </w:r>
          </w:p>
        </w:tc>
        <w:tc>
          <w:tcPr>
            <w:tcW w:w="3685" w:type="dxa"/>
          </w:tcPr>
          <w:p w14:paraId="2FA2EAA1" w14:textId="707D53D3" w:rsidR="00EA3884" w:rsidRPr="00EA3884" w:rsidRDefault="00EA3884" w:rsidP="00EA3884">
            <w:pPr>
              <w:rPr>
                <w:rFonts w:ascii="Arial" w:hAnsi="Arial" w:cs="Arial"/>
                <w:sz w:val="22"/>
                <w:szCs w:val="22"/>
              </w:rPr>
            </w:pPr>
            <w:r w:rsidRPr="0083006D">
              <w:rPr>
                <w:rFonts w:ascii="Arial" w:hAnsi="Arial" w:cs="Arial"/>
                <w:sz w:val="22"/>
                <w:szCs w:val="22"/>
              </w:rPr>
              <w:t>Free text</w:t>
            </w:r>
          </w:p>
        </w:tc>
        <w:tc>
          <w:tcPr>
            <w:tcW w:w="1843" w:type="dxa"/>
          </w:tcPr>
          <w:p w14:paraId="180FF37D" w14:textId="1305B3F3" w:rsidR="00EA3884" w:rsidRPr="0083006D" w:rsidRDefault="00EA3884" w:rsidP="00EA3884">
            <w:pPr>
              <w:rPr>
                <w:rFonts w:ascii="Arial" w:hAnsi="Arial" w:cs="Arial"/>
                <w:sz w:val="22"/>
                <w:szCs w:val="22"/>
              </w:rPr>
            </w:pPr>
            <w:r w:rsidRPr="0083006D">
              <w:rPr>
                <w:rFonts w:ascii="Arial" w:hAnsi="Arial" w:cs="Arial"/>
                <w:sz w:val="22"/>
                <w:szCs w:val="22"/>
              </w:rPr>
              <w:t>O</w:t>
            </w:r>
          </w:p>
        </w:tc>
      </w:tr>
      <w:tr w:rsidR="00EA3884" w:rsidRPr="00EA3884" w14:paraId="7AA08495" w14:textId="77777777" w:rsidTr="00C44DA3">
        <w:trPr>
          <w:cantSplit/>
        </w:trPr>
        <w:tc>
          <w:tcPr>
            <w:tcW w:w="704" w:type="dxa"/>
          </w:tcPr>
          <w:p w14:paraId="46E4175F" w14:textId="3D347916" w:rsidR="00EA3884" w:rsidRPr="0083006D" w:rsidRDefault="00EA3884" w:rsidP="00EA3884">
            <w:pPr>
              <w:ind w:left="432" w:hanging="432"/>
              <w:rPr>
                <w:rFonts w:ascii="Arial" w:hAnsi="Arial" w:cs="Arial"/>
                <w:sz w:val="22"/>
                <w:szCs w:val="22"/>
              </w:rPr>
            </w:pPr>
            <w:r w:rsidRPr="0083006D">
              <w:rPr>
                <w:rFonts w:ascii="Arial" w:hAnsi="Arial" w:cs="Arial"/>
                <w:sz w:val="22"/>
                <w:szCs w:val="22"/>
              </w:rPr>
              <w:t>7.26</w:t>
            </w:r>
          </w:p>
        </w:tc>
        <w:tc>
          <w:tcPr>
            <w:tcW w:w="2410" w:type="dxa"/>
          </w:tcPr>
          <w:p w14:paraId="3761691C" w14:textId="7A17B8F4" w:rsidR="00EA3884" w:rsidRPr="0083006D" w:rsidRDefault="00EA3884" w:rsidP="00EA3884">
            <w:pPr>
              <w:rPr>
                <w:rFonts w:ascii="Arial" w:hAnsi="Arial" w:cs="Arial"/>
                <w:sz w:val="22"/>
                <w:szCs w:val="22"/>
              </w:rPr>
            </w:pPr>
            <w:r w:rsidRPr="0083006D">
              <w:rPr>
                <w:rFonts w:ascii="Arial" w:hAnsi="Arial" w:cs="Arial"/>
                <w:sz w:val="22"/>
                <w:szCs w:val="22"/>
              </w:rPr>
              <w:t>Rationale for dealing</w:t>
            </w:r>
          </w:p>
        </w:tc>
        <w:tc>
          <w:tcPr>
            <w:tcW w:w="6946" w:type="dxa"/>
          </w:tcPr>
          <w:p w14:paraId="7B1F506A" w14:textId="77777777" w:rsidR="00EA3884" w:rsidRPr="0083006D" w:rsidRDefault="00EA3884" w:rsidP="00EA3884">
            <w:pPr>
              <w:rPr>
                <w:rFonts w:ascii="Arial" w:hAnsi="Arial" w:cs="Arial"/>
                <w:sz w:val="22"/>
                <w:szCs w:val="22"/>
              </w:rPr>
            </w:pPr>
            <w:r w:rsidRPr="0083006D">
              <w:rPr>
                <w:rFonts w:ascii="Arial" w:hAnsi="Arial" w:cs="Arial"/>
                <w:sz w:val="22"/>
                <w:szCs w:val="22"/>
              </w:rPr>
              <w:t>If this specific (or bulk) dealing is outside target market, why did dealing proceed despite this? Field is mandatory if personal advice field (7.23) is N and “dealing outside TM” field (7.24) is Y. This field is to be answered from the perspective of the distributor.</w:t>
            </w:r>
          </w:p>
          <w:p w14:paraId="2F0A2998" w14:textId="7B5CE25F" w:rsidR="00EA3884" w:rsidRPr="0083006D" w:rsidRDefault="00EA3884" w:rsidP="00EA3884">
            <w:pPr>
              <w:rPr>
                <w:rFonts w:ascii="Arial" w:hAnsi="Arial" w:cs="Arial"/>
                <w:sz w:val="22"/>
                <w:szCs w:val="22"/>
              </w:rPr>
            </w:pPr>
            <w:r w:rsidRPr="0083006D">
              <w:rPr>
                <w:rFonts w:ascii="Arial" w:hAnsi="Arial" w:cs="Arial"/>
                <w:sz w:val="22"/>
                <w:szCs w:val="22"/>
              </w:rPr>
              <w:t xml:space="preserve">If answer to this field is “other” then complete following field (7.27). </w:t>
            </w:r>
          </w:p>
        </w:tc>
        <w:tc>
          <w:tcPr>
            <w:tcW w:w="3685" w:type="dxa"/>
          </w:tcPr>
          <w:p w14:paraId="35655E0F" w14:textId="2181E931" w:rsidR="00EA3884" w:rsidRPr="0083006D" w:rsidRDefault="00EA3884" w:rsidP="00EA3884">
            <w:pPr>
              <w:rPr>
                <w:rFonts w:ascii="Arial" w:hAnsi="Arial" w:cs="Arial"/>
                <w:sz w:val="22"/>
                <w:szCs w:val="22"/>
              </w:rPr>
            </w:pPr>
            <w:r w:rsidRPr="0083006D">
              <w:rPr>
                <w:rFonts w:ascii="Arial" w:hAnsi="Arial" w:cs="Arial"/>
                <w:sz w:val="22"/>
                <w:szCs w:val="22"/>
              </w:rPr>
              <w:t>Multi choice – one or more of:</w:t>
            </w:r>
          </w:p>
          <w:p w14:paraId="0CD62F8F" w14:textId="7D2B5841" w:rsidR="00EA3884" w:rsidRPr="0083006D" w:rsidRDefault="00EA3884" w:rsidP="00EA3884">
            <w:pPr>
              <w:pStyle w:val="ListParagraph"/>
              <w:numPr>
                <w:ilvl w:val="0"/>
                <w:numId w:val="35"/>
              </w:numPr>
              <w:rPr>
                <w:rFonts w:ascii="Arial" w:hAnsi="Arial" w:cs="Arial"/>
                <w:sz w:val="22"/>
                <w:szCs w:val="22"/>
              </w:rPr>
            </w:pPr>
            <w:r w:rsidRPr="0083006D">
              <w:rPr>
                <w:rFonts w:ascii="Arial" w:hAnsi="Arial" w:cs="Arial"/>
                <w:sz w:val="22"/>
                <w:szCs w:val="22"/>
              </w:rPr>
              <w:t>Investment product in diversified portfolio</w:t>
            </w:r>
          </w:p>
          <w:p w14:paraId="0FEB26B7" w14:textId="08CF27F9" w:rsidR="00EA3884" w:rsidRPr="0083006D" w:rsidRDefault="00EA3884" w:rsidP="00EA3884">
            <w:pPr>
              <w:pStyle w:val="ListParagraph"/>
              <w:numPr>
                <w:ilvl w:val="0"/>
                <w:numId w:val="35"/>
              </w:numPr>
              <w:rPr>
                <w:rFonts w:ascii="Arial" w:hAnsi="Arial" w:cs="Arial"/>
                <w:sz w:val="22"/>
                <w:szCs w:val="22"/>
              </w:rPr>
            </w:pPr>
            <w:r w:rsidRPr="0083006D">
              <w:rPr>
                <w:rFonts w:ascii="Arial" w:hAnsi="Arial" w:cs="Arial"/>
                <w:sz w:val="22"/>
                <w:szCs w:val="22"/>
              </w:rPr>
              <w:t xml:space="preserve">Distributor assesses product as suitable for customer’s objectives, financial </w:t>
            </w:r>
            <w:r w:rsidR="0036579C" w:rsidRPr="0083006D">
              <w:rPr>
                <w:rFonts w:ascii="Arial" w:hAnsi="Arial" w:cs="Arial"/>
                <w:sz w:val="22"/>
                <w:szCs w:val="22"/>
              </w:rPr>
              <w:t>situation,</w:t>
            </w:r>
            <w:r w:rsidRPr="0083006D">
              <w:rPr>
                <w:rFonts w:ascii="Arial" w:hAnsi="Arial" w:cs="Arial"/>
                <w:sz w:val="22"/>
                <w:szCs w:val="22"/>
              </w:rPr>
              <w:t xml:space="preserve"> and needs, despite TMD.</w:t>
            </w:r>
          </w:p>
          <w:p w14:paraId="4B3902F0" w14:textId="66541A8D" w:rsidR="00EA3884" w:rsidRPr="0083006D" w:rsidRDefault="00EA3884" w:rsidP="00EA3884">
            <w:pPr>
              <w:pStyle w:val="ListParagraph"/>
              <w:numPr>
                <w:ilvl w:val="0"/>
                <w:numId w:val="35"/>
              </w:numPr>
              <w:rPr>
                <w:rFonts w:ascii="Arial" w:hAnsi="Arial" w:cs="Arial"/>
                <w:sz w:val="22"/>
                <w:szCs w:val="22"/>
              </w:rPr>
            </w:pPr>
            <w:r w:rsidRPr="0083006D">
              <w:rPr>
                <w:rFonts w:ascii="Arial" w:hAnsi="Arial" w:cs="Arial"/>
                <w:sz w:val="22"/>
                <w:szCs w:val="22"/>
              </w:rPr>
              <w:t>Customer was assessed to be outside TM after dealing occurred</w:t>
            </w:r>
          </w:p>
          <w:p w14:paraId="65327D76" w14:textId="438B6E1C" w:rsidR="00EA3884" w:rsidRPr="0083006D" w:rsidRDefault="00EA3884" w:rsidP="00EA3884">
            <w:pPr>
              <w:pStyle w:val="ListParagraph"/>
              <w:numPr>
                <w:ilvl w:val="0"/>
                <w:numId w:val="35"/>
              </w:numPr>
              <w:rPr>
                <w:rFonts w:ascii="Arial" w:hAnsi="Arial" w:cs="Arial"/>
                <w:sz w:val="22"/>
                <w:szCs w:val="22"/>
              </w:rPr>
            </w:pPr>
            <w:r w:rsidRPr="0083006D">
              <w:rPr>
                <w:rFonts w:ascii="Arial" w:hAnsi="Arial" w:cs="Arial"/>
                <w:sz w:val="22"/>
                <w:szCs w:val="22"/>
              </w:rPr>
              <w:t>Distributor considers risk of customer harm to be low</w:t>
            </w:r>
          </w:p>
          <w:p w14:paraId="33EA7E91" w14:textId="032D9D1A" w:rsidR="00EA3884" w:rsidRPr="00C44DA3" w:rsidRDefault="00A70D17" w:rsidP="00C44DA3">
            <w:pPr>
              <w:pStyle w:val="ListParagraph"/>
              <w:numPr>
                <w:ilvl w:val="0"/>
                <w:numId w:val="35"/>
              </w:numPr>
              <w:rPr>
                <w:rFonts w:ascii="Arial" w:hAnsi="Arial" w:cs="Arial"/>
                <w:sz w:val="22"/>
                <w:szCs w:val="22"/>
              </w:rPr>
            </w:pPr>
            <w:r>
              <w:t>Free text</w:t>
            </w:r>
          </w:p>
        </w:tc>
        <w:tc>
          <w:tcPr>
            <w:tcW w:w="1843" w:type="dxa"/>
          </w:tcPr>
          <w:p w14:paraId="46064C0E" w14:textId="4CCFF150" w:rsidR="00EA3884" w:rsidRPr="0083006D" w:rsidRDefault="00EA3884" w:rsidP="00EA3884">
            <w:pPr>
              <w:rPr>
                <w:rFonts w:ascii="Arial" w:hAnsi="Arial" w:cs="Arial"/>
                <w:sz w:val="22"/>
                <w:szCs w:val="22"/>
              </w:rPr>
            </w:pPr>
            <w:r w:rsidRPr="0083006D">
              <w:rPr>
                <w:rFonts w:ascii="Arial" w:hAnsi="Arial" w:cs="Arial"/>
                <w:sz w:val="22"/>
                <w:szCs w:val="22"/>
              </w:rPr>
              <w:t>C</w:t>
            </w:r>
          </w:p>
        </w:tc>
      </w:tr>
      <w:tr w:rsidR="00EA3884" w:rsidRPr="00EA3884" w14:paraId="2B68E996" w14:textId="77777777" w:rsidTr="00C44DA3">
        <w:trPr>
          <w:cantSplit/>
        </w:trPr>
        <w:tc>
          <w:tcPr>
            <w:tcW w:w="704" w:type="dxa"/>
          </w:tcPr>
          <w:p w14:paraId="4F25B22B" w14:textId="73F4A8B0" w:rsidR="00EA3884" w:rsidRPr="0083006D" w:rsidRDefault="00EA3884" w:rsidP="00EA3884">
            <w:pPr>
              <w:ind w:left="432" w:hanging="432"/>
              <w:rPr>
                <w:rFonts w:ascii="Arial" w:hAnsi="Arial" w:cs="Arial"/>
                <w:sz w:val="22"/>
                <w:szCs w:val="22"/>
              </w:rPr>
            </w:pPr>
            <w:r w:rsidRPr="0083006D">
              <w:rPr>
                <w:rFonts w:ascii="Arial" w:hAnsi="Arial" w:cs="Arial"/>
                <w:sz w:val="22"/>
                <w:szCs w:val="22"/>
              </w:rPr>
              <w:t>7.27</w:t>
            </w:r>
          </w:p>
        </w:tc>
        <w:tc>
          <w:tcPr>
            <w:tcW w:w="2410" w:type="dxa"/>
          </w:tcPr>
          <w:p w14:paraId="7430FA07" w14:textId="49DE65D0" w:rsidR="00EA3884" w:rsidRPr="0083006D" w:rsidRDefault="00EA3884" w:rsidP="00EA3884">
            <w:pPr>
              <w:rPr>
                <w:rFonts w:ascii="Arial" w:hAnsi="Arial" w:cs="Arial"/>
                <w:sz w:val="22"/>
                <w:szCs w:val="22"/>
              </w:rPr>
            </w:pPr>
            <w:r w:rsidRPr="0083006D">
              <w:rPr>
                <w:rFonts w:ascii="Arial" w:hAnsi="Arial" w:cs="Arial"/>
                <w:sz w:val="22"/>
                <w:szCs w:val="22"/>
              </w:rPr>
              <w:t xml:space="preserve">Rationale for dealing – other </w:t>
            </w:r>
          </w:p>
        </w:tc>
        <w:tc>
          <w:tcPr>
            <w:tcW w:w="6946" w:type="dxa"/>
          </w:tcPr>
          <w:p w14:paraId="15F4D9A7" w14:textId="4B1A4539" w:rsidR="00EA3884" w:rsidRPr="0083006D" w:rsidRDefault="00EA3884" w:rsidP="00EA3884">
            <w:pPr>
              <w:rPr>
                <w:rFonts w:ascii="Arial" w:hAnsi="Arial" w:cs="Arial"/>
                <w:sz w:val="22"/>
                <w:szCs w:val="22"/>
              </w:rPr>
            </w:pPr>
            <w:r w:rsidRPr="0083006D">
              <w:rPr>
                <w:rFonts w:ascii="Arial" w:hAnsi="Arial" w:cs="Arial"/>
                <w:sz w:val="22"/>
                <w:szCs w:val="22"/>
              </w:rPr>
              <w:t>Only complete if “outside TM reason” (field 7.26) is “other”. Do not duplicate answers in previous field “outside TM reason” (field 7.26).</w:t>
            </w:r>
          </w:p>
        </w:tc>
        <w:tc>
          <w:tcPr>
            <w:tcW w:w="3685" w:type="dxa"/>
          </w:tcPr>
          <w:p w14:paraId="6D4E9FED" w14:textId="07F0950A" w:rsidR="00EA3884" w:rsidRPr="00EA3884" w:rsidRDefault="00A70D17" w:rsidP="00EA3884">
            <w:pPr>
              <w:rPr>
                <w:rFonts w:ascii="Arial" w:hAnsi="Arial" w:cs="Arial"/>
                <w:sz w:val="22"/>
                <w:szCs w:val="22"/>
              </w:rPr>
            </w:pPr>
            <w:r>
              <w:rPr>
                <w:rFonts w:ascii="Arial" w:hAnsi="Arial" w:cs="Arial"/>
                <w:sz w:val="22"/>
                <w:szCs w:val="22"/>
              </w:rPr>
              <w:t>Do not use</w:t>
            </w:r>
            <w:r w:rsidR="00EA3884" w:rsidRPr="0083006D">
              <w:rPr>
                <w:rFonts w:ascii="Arial" w:hAnsi="Arial" w:cs="Arial"/>
                <w:sz w:val="22"/>
                <w:szCs w:val="22"/>
              </w:rPr>
              <w:t xml:space="preserve"> </w:t>
            </w:r>
          </w:p>
        </w:tc>
        <w:tc>
          <w:tcPr>
            <w:tcW w:w="1843" w:type="dxa"/>
          </w:tcPr>
          <w:p w14:paraId="7C5A3324" w14:textId="5E8CC9A9" w:rsidR="00EA3884" w:rsidRPr="0083006D" w:rsidRDefault="00EA3884" w:rsidP="00EA3884">
            <w:pPr>
              <w:rPr>
                <w:rFonts w:ascii="Arial" w:hAnsi="Arial" w:cs="Arial"/>
                <w:sz w:val="22"/>
                <w:szCs w:val="22"/>
              </w:rPr>
            </w:pPr>
            <w:r w:rsidRPr="0083006D">
              <w:rPr>
                <w:rFonts w:ascii="Arial" w:hAnsi="Arial" w:cs="Arial"/>
                <w:sz w:val="22"/>
                <w:szCs w:val="22"/>
              </w:rPr>
              <w:t>C</w:t>
            </w:r>
          </w:p>
        </w:tc>
      </w:tr>
      <w:tr w:rsidR="00EA3884" w:rsidRPr="00EA3884" w14:paraId="1FCB5AB8" w14:textId="77777777" w:rsidTr="00C44DA3">
        <w:trPr>
          <w:cantSplit/>
        </w:trPr>
        <w:tc>
          <w:tcPr>
            <w:tcW w:w="704" w:type="dxa"/>
          </w:tcPr>
          <w:p w14:paraId="4A887907" w14:textId="648C7787" w:rsidR="00EA3884" w:rsidRPr="0083006D" w:rsidRDefault="00EA3884" w:rsidP="00EA3884">
            <w:pPr>
              <w:ind w:left="432" w:hanging="432"/>
              <w:rPr>
                <w:rFonts w:ascii="Arial" w:hAnsi="Arial" w:cs="Arial"/>
                <w:sz w:val="22"/>
                <w:szCs w:val="22"/>
              </w:rPr>
            </w:pPr>
            <w:r w:rsidRPr="0083006D">
              <w:rPr>
                <w:rFonts w:ascii="Arial" w:hAnsi="Arial" w:cs="Arial"/>
                <w:sz w:val="22"/>
                <w:szCs w:val="22"/>
              </w:rPr>
              <w:t>7.28</w:t>
            </w:r>
          </w:p>
        </w:tc>
        <w:tc>
          <w:tcPr>
            <w:tcW w:w="2410" w:type="dxa"/>
          </w:tcPr>
          <w:p w14:paraId="7097E4F8" w14:textId="0A3724E9" w:rsidR="00EA3884" w:rsidRPr="0083006D" w:rsidRDefault="00EA3884" w:rsidP="00EA3884">
            <w:pPr>
              <w:rPr>
                <w:rFonts w:ascii="Arial" w:hAnsi="Arial" w:cs="Arial"/>
                <w:sz w:val="22"/>
                <w:szCs w:val="22"/>
              </w:rPr>
            </w:pPr>
            <w:r w:rsidRPr="0083006D">
              <w:rPr>
                <w:rFonts w:ascii="Arial" w:hAnsi="Arial" w:cs="Arial"/>
                <w:sz w:val="22"/>
                <w:szCs w:val="22"/>
              </w:rPr>
              <w:t>Date of dealing</w:t>
            </w:r>
          </w:p>
        </w:tc>
        <w:tc>
          <w:tcPr>
            <w:tcW w:w="6946" w:type="dxa"/>
          </w:tcPr>
          <w:p w14:paraId="0E37FFB9" w14:textId="008FB307" w:rsidR="00EA3884" w:rsidRPr="0083006D" w:rsidRDefault="00EA3884" w:rsidP="00EA3884">
            <w:pPr>
              <w:rPr>
                <w:rFonts w:ascii="Arial" w:hAnsi="Arial" w:cs="Arial"/>
                <w:sz w:val="22"/>
                <w:szCs w:val="22"/>
              </w:rPr>
            </w:pPr>
            <w:r w:rsidRPr="0083006D">
              <w:rPr>
                <w:rFonts w:ascii="Arial" w:hAnsi="Arial" w:cs="Arial"/>
                <w:sz w:val="22"/>
                <w:szCs w:val="22"/>
              </w:rPr>
              <w:t>Date this specific dealing occurred</w:t>
            </w:r>
          </w:p>
        </w:tc>
        <w:tc>
          <w:tcPr>
            <w:tcW w:w="3685" w:type="dxa"/>
          </w:tcPr>
          <w:p w14:paraId="155A18FA" w14:textId="0CDD6309" w:rsidR="00EA3884" w:rsidRPr="00EA3884" w:rsidRDefault="00A70D17" w:rsidP="00EA3884">
            <w:pPr>
              <w:rPr>
                <w:rFonts w:ascii="Arial" w:hAnsi="Arial" w:cs="Arial"/>
                <w:sz w:val="22"/>
                <w:szCs w:val="22"/>
              </w:rPr>
            </w:pPr>
            <w:r>
              <w:rPr>
                <w:rFonts w:ascii="Arial" w:hAnsi="Arial" w:cs="Arial"/>
                <w:sz w:val="22"/>
                <w:szCs w:val="22"/>
              </w:rPr>
              <w:t>dd/mm/yyy</w:t>
            </w:r>
            <w:r w:rsidR="0036579C">
              <w:rPr>
                <w:rFonts w:ascii="Arial" w:hAnsi="Arial" w:cs="Arial"/>
                <w:sz w:val="22"/>
                <w:szCs w:val="22"/>
              </w:rPr>
              <w:t>y</w:t>
            </w:r>
          </w:p>
        </w:tc>
        <w:tc>
          <w:tcPr>
            <w:tcW w:w="1843" w:type="dxa"/>
          </w:tcPr>
          <w:p w14:paraId="3C7CEE36" w14:textId="0C085D38" w:rsidR="00EA3884" w:rsidRPr="0083006D" w:rsidRDefault="00EA3884" w:rsidP="00EA3884">
            <w:pPr>
              <w:rPr>
                <w:rFonts w:ascii="Arial" w:hAnsi="Arial" w:cs="Arial"/>
                <w:sz w:val="22"/>
                <w:szCs w:val="22"/>
              </w:rPr>
            </w:pPr>
            <w:r w:rsidRPr="0083006D">
              <w:rPr>
                <w:rFonts w:ascii="Arial" w:hAnsi="Arial" w:cs="Arial"/>
                <w:sz w:val="22"/>
                <w:szCs w:val="22"/>
              </w:rPr>
              <w:t>M</w:t>
            </w:r>
          </w:p>
        </w:tc>
      </w:tr>
      <w:tr w:rsidR="00EA3884" w:rsidRPr="00EA3884" w14:paraId="5763667B" w14:textId="77777777" w:rsidTr="00C44DA3">
        <w:trPr>
          <w:cantSplit/>
        </w:trPr>
        <w:tc>
          <w:tcPr>
            <w:tcW w:w="704" w:type="dxa"/>
          </w:tcPr>
          <w:p w14:paraId="4AC37849" w14:textId="7BD26755" w:rsidR="00EA3884" w:rsidRPr="0083006D" w:rsidRDefault="00EA3884" w:rsidP="00EA3884">
            <w:pPr>
              <w:ind w:left="432" w:hanging="432"/>
              <w:rPr>
                <w:rFonts w:ascii="Arial" w:hAnsi="Arial" w:cs="Arial"/>
                <w:sz w:val="22"/>
                <w:szCs w:val="22"/>
              </w:rPr>
            </w:pPr>
            <w:r w:rsidRPr="0083006D">
              <w:rPr>
                <w:rFonts w:ascii="Arial" w:hAnsi="Arial" w:cs="Arial"/>
                <w:sz w:val="22"/>
                <w:szCs w:val="22"/>
              </w:rPr>
              <w:t>7.29</w:t>
            </w:r>
          </w:p>
        </w:tc>
        <w:tc>
          <w:tcPr>
            <w:tcW w:w="2410" w:type="dxa"/>
          </w:tcPr>
          <w:p w14:paraId="47EA59F7" w14:textId="170D87CB" w:rsidR="00EA3884" w:rsidRPr="0083006D" w:rsidRDefault="00EA3884" w:rsidP="00EA3884">
            <w:pPr>
              <w:rPr>
                <w:rFonts w:ascii="Arial" w:hAnsi="Arial" w:cs="Arial"/>
                <w:sz w:val="22"/>
                <w:szCs w:val="22"/>
              </w:rPr>
            </w:pPr>
            <w:r w:rsidRPr="0083006D">
              <w:rPr>
                <w:rFonts w:ascii="Arial" w:hAnsi="Arial" w:cs="Arial"/>
                <w:sz w:val="22"/>
                <w:szCs w:val="22"/>
              </w:rPr>
              <w:t>Size of dealing</w:t>
            </w:r>
          </w:p>
        </w:tc>
        <w:tc>
          <w:tcPr>
            <w:tcW w:w="6946" w:type="dxa"/>
          </w:tcPr>
          <w:p w14:paraId="048A4395" w14:textId="7D1F396E" w:rsidR="00EA3884" w:rsidRPr="0083006D" w:rsidRDefault="00EA3884" w:rsidP="00EA3884">
            <w:pPr>
              <w:rPr>
                <w:rFonts w:ascii="Arial" w:hAnsi="Arial" w:cs="Arial"/>
                <w:sz w:val="22"/>
                <w:szCs w:val="22"/>
              </w:rPr>
            </w:pPr>
            <w:r w:rsidRPr="0083006D">
              <w:rPr>
                <w:rFonts w:ascii="Arial" w:hAnsi="Arial" w:cs="Arial"/>
                <w:sz w:val="22"/>
                <w:szCs w:val="22"/>
              </w:rPr>
              <w:t>The $ value of this specific dealing. Should be sum insured for life, TPD and trauma and monthly benefit for IP. For Platform it could be the initial amount and for Investment Product – the amount that was initially invested in that option. For change in future strategy (e.g. set up for future contributions) the value could be $0.</w:t>
            </w:r>
          </w:p>
        </w:tc>
        <w:tc>
          <w:tcPr>
            <w:tcW w:w="3685" w:type="dxa"/>
          </w:tcPr>
          <w:p w14:paraId="474F5F5B" w14:textId="31EB2420" w:rsidR="00EA3884" w:rsidRPr="00EA3884" w:rsidRDefault="00EA3884" w:rsidP="00EA3884">
            <w:pPr>
              <w:rPr>
                <w:rFonts w:ascii="Arial" w:hAnsi="Arial" w:cs="Arial"/>
                <w:sz w:val="22"/>
                <w:szCs w:val="22"/>
              </w:rPr>
            </w:pPr>
            <w:r w:rsidRPr="0083006D">
              <w:rPr>
                <w:rFonts w:ascii="Arial" w:hAnsi="Arial" w:cs="Arial"/>
                <w:sz w:val="22"/>
                <w:szCs w:val="22"/>
              </w:rPr>
              <w:t>###</w:t>
            </w:r>
          </w:p>
        </w:tc>
        <w:tc>
          <w:tcPr>
            <w:tcW w:w="1843" w:type="dxa"/>
          </w:tcPr>
          <w:p w14:paraId="4B09F0B0" w14:textId="0D13DCF9" w:rsidR="00EA3884" w:rsidRPr="0083006D" w:rsidRDefault="005F6882" w:rsidP="00EA3884">
            <w:pPr>
              <w:rPr>
                <w:rFonts w:ascii="Arial" w:hAnsi="Arial" w:cs="Arial"/>
                <w:sz w:val="22"/>
                <w:szCs w:val="22"/>
              </w:rPr>
            </w:pPr>
            <w:r>
              <w:rPr>
                <w:rFonts w:ascii="Arial" w:hAnsi="Arial" w:cs="Arial"/>
                <w:sz w:val="22"/>
                <w:szCs w:val="22"/>
              </w:rPr>
              <w:t>M</w:t>
            </w:r>
          </w:p>
        </w:tc>
      </w:tr>
      <w:tr w:rsidR="00EA3884" w:rsidRPr="00EA3884" w14:paraId="2B6537E5" w14:textId="77777777" w:rsidTr="00C44DA3">
        <w:trPr>
          <w:cantSplit/>
        </w:trPr>
        <w:tc>
          <w:tcPr>
            <w:tcW w:w="704" w:type="dxa"/>
          </w:tcPr>
          <w:p w14:paraId="5B4C05E2" w14:textId="51D31A4B" w:rsidR="00EA3884" w:rsidRPr="0083006D" w:rsidRDefault="00EA3884" w:rsidP="00EA3884">
            <w:pPr>
              <w:ind w:left="432" w:hanging="432"/>
              <w:rPr>
                <w:rFonts w:ascii="Arial" w:hAnsi="Arial" w:cs="Arial"/>
                <w:sz w:val="22"/>
                <w:szCs w:val="22"/>
              </w:rPr>
            </w:pPr>
            <w:r w:rsidRPr="0083006D">
              <w:rPr>
                <w:rFonts w:ascii="Arial" w:hAnsi="Arial" w:cs="Arial"/>
                <w:sz w:val="22"/>
                <w:szCs w:val="22"/>
              </w:rPr>
              <w:t>7.30</w:t>
            </w:r>
          </w:p>
        </w:tc>
        <w:tc>
          <w:tcPr>
            <w:tcW w:w="2410" w:type="dxa"/>
          </w:tcPr>
          <w:p w14:paraId="0E8A8B1E" w14:textId="3C33E808" w:rsidR="00EA3884" w:rsidRPr="0083006D" w:rsidRDefault="00EA3884" w:rsidP="00EA3884">
            <w:pPr>
              <w:rPr>
                <w:rFonts w:ascii="Arial" w:hAnsi="Arial" w:cs="Arial"/>
                <w:sz w:val="22"/>
                <w:szCs w:val="22"/>
              </w:rPr>
            </w:pPr>
            <w:r w:rsidRPr="0083006D">
              <w:rPr>
                <w:rFonts w:ascii="Arial" w:hAnsi="Arial" w:cs="Arial"/>
                <w:sz w:val="22"/>
                <w:szCs w:val="22"/>
              </w:rPr>
              <w:t xml:space="preserve">Number </w:t>
            </w:r>
          </w:p>
        </w:tc>
        <w:tc>
          <w:tcPr>
            <w:tcW w:w="6946" w:type="dxa"/>
          </w:tcPr>
          <w:p w14:paraId="7407B378" w14:textId="2E5945FC" w:rsidR="00EA3884" w:rsidRPr="0083006D" w:rsidRDefault="00EA3884" w:rsidP="00EA3884">
            <w:pPr>
              <w:rPr>
                <w:rFonts w:ascii="Arial" w:hAnsi="Arial" w:cs="Arial"/>
                <w:sz w:val="22"/>
                <w:szCs w:val="22"/>
              </w:rPr>
            </w:pPr>
            <w:r w:rsidRPr="0083006D">
              <w:rPr>
                <w:rFonts w:ascii="Arial" w:hAnsi="Arial" w:cs="Arial"/>
                <w:sz w:val="22"/>
                <w:szCs w:val="22"/>
              </w:rPr>
              <w:t>Number of units, shares etc involved in dealing</w:t>
            </w:r>
          </w:p>
        </w:tc>
        <w:tc>
          <w:tcPr>
            <w:tcW w:w="3685" w:type="dxa"/>
          </w:tcPr>
          <w:p w14:paraId="667CFDEC" w14:textId="31DEAE89" w:rsidR="00EA3884" w:rsidRPr="00EA3884" w:rsidRDefault="00EA3884" w:rsidP="00EA3884">
            <w:pPr>
              <w:rPr>
                <w:rFonts w:ascii="Arial" w:hAnsi="Arial" w:cs="Arial"/>
                <w:sz w:val="22"/>
                <w:szCs w:val="22"/>
              </w:rPr>
            </w:pPr>
            <w:r w:rsidRPr="0083006D">
              <w:rPr>
                <w:rFonts w:ascii="Arial" w:hAnsi="Arial" w:cs="Arial"/>
                <w:sz w:val="22"/>
                <w:szCs w:val="22"/>
              </w:rPr>
              <w:t>###</w:t>
            </w:r>
          </w:p>
        </w:tc>
        <w:tc>
          <w:tcPr>
            <w:tcW w:w="1843" w:type="dxa"/>
          </w:tcPr>
          <w:p w14:paraId="64264656" w14:textId="46DA9D61" w:rsidR="00EA3884" w:rsidRPr="0083006D" w:rsidRDefault="00EA3884" w:rsidP="00EA3884">
            <w:pPr>
              <w:rPr>
                <w:rFonts w:ascii="Arial" w:hAnsi="Arial" w:cs="Arial"/>
                <w:sz w:val="22"/>
                <w:szCs w:val="22"/>
              </w:rPr>
            </w:pPr>
            <w:r w:rsidRPr="0083006D">
              <w:rPr>
                <w:rFonts w:ascii="Arial" w:hAnsi="Arial" w:cs="Arial"/>
                <w:sz w:val="22"/>
                <w:szCs w:val="22"/>
              </w:rPr>
              <w:t>O</w:t>
            </w:r>
          </w:p>
        </w:tc>
      </w:tr>
      <w:tr w:rsidR="00EA3884" w:rsidRPr="0083006D" w14:paraId="5FD9A0AC" w14:textId="77777777" w:rsidTr="00C44DA3">
        <w:trPr>
          <w:cantSplit/>
        </w:trPr>
        <w:tc>
          <w:tcPr>
            <w:tcW w:w="15588" w:type="dxa"/>
            <w:gridSpan w:val="5"/>
            <w:shd w:val="clear" w:color="auto" w:fill="EC6A20"/>
          </w:tcPr>
          <w:p w14:paraId="66F854C9" w14:textId="5D509337" w:rsidR="00EA3884" w:rsidRPr="00EA3884" w:rsidRDefault="00EA3884" w:rsidP="00EA3884">
            <w:pPr>
              <w:pStyle w:val="Heading3"/>
              <w:spacing w:before="0"/>
              <w:outlineLvl w:val="2"/>
              <w:rPr>
                <w:rFonts w:ascii="Arial" w:hAnsi="Arial" w:cs="Arial"/>
                <w:b w:val="0"/>
                <w:bCs w:val="0"/>
                <w:sz w:val="22"/>
                <w:szCs w:val="22"/>
              </w:rPr>
            </w:pPr>
            <w:r w:rsidRPr="00EA3884">
              <w:rPr>
                <w:rFonts w:ascii="Arial" w:hAnsi="Arial" w:cs="Arial"/>
                <w:b w:val="0"/>
                <w:bCs w:val="0"/>
                <w:color w:val="FFFFFF" w:themeColor="background1"/>
                <w:sz w:val="22"/>
                <w:szCs w:val="22"/>
              </w:rPr>
              <w:t>Product identifier</w:t>
            </w:r>
          </w:p>
        </w:tc>
      </w:tr>
      <w:tr w:rsidR="00EA3884" w:rsidRPr="00EA3884" w14:paraId="0EE5A046" w14:textId="77777777" w:rsidTr="00C44DA3">
        <w:trPr>
          <w:cantSplit/>
        </w:trPr>
        <w:tc>
          <w:tcPr>
            <w:tcW w:w="704" w:type="dxa"/>
          </w:tcPr>
          <w:p w14:paraId="65744452" w14:textId="33D162D2" w:rsidR="00EA3884" w:rsidRPr="0083006D" w:rsidRDefault="00EA3884" w:rsidP="00EA3884">
            <w:pPr>
              <w:ind w:left="432" w:hanging="432"/>
              <w:rPr>
                <w:rFonts w:ascii="Arial" w:hAnsi="Arial" w:cs="Arial"/>
                <w:sz w:val="22"/>
                <w:szCs w:val="22"/>
              </w:rPr>
            </w:pPr>
            <w:r w:rsidRPr="0083006D">
              <w:rPr>
                <w:rFonts w:ascii="Arial" w:hAnsi="Arial" w:cs="Arial"/>
                <w:sz w:val="22"/>
                <w:szCs w:val="22"/>
              </w:rPr>
              <w:t>1.1.</w:t>
            </w:r>
            <w:r w:rsidRPr="0083006D">
              <w:rPr>
                <w:rFonts w:ascii="Arial" w:hAnsi="Arial" w:cs="Arial"/>
                <w:sz w:val="22"/>
                <w:szCs w:val="22"/>
              </w:rPr>
              <w:tab/>
            </w:r>
          </w:p>
        </w:tc>
        <w:tc>
          <w:tcPr>
            <w:tcW w:w="2410" w:type="dxa"/>
          </w:tcPr>
          <w:p w14:paraId="386DF9CC" w14:textId="02C8E743" w:rsidR="00EA3884" w:rsidRPr="0083006D" w:rsidRDefault="00EA3884" w:rsidP="00EA3884">
            <w:pPr>
              <w:rPr>
                <w:rFonts w:ascii="Arial" w:hAnsi="Arial" w:cs="Arial"/>
                <w:sz w:val="22"/>
                <w:szCs w:val="22"/>
              </w:rPr>
            </w:pPr>
            <w:r w:rsidRPr="0083006D">
              <w:rPr>
                <w:rFonts w:ascii="Arial" w:hAnsi="Arial" w:cs="Arial"/>
                <w:sz w:val="22"/>
                <w:szCs w:val="22"/>
              </w:rPr>
              <w:t>Primary product identifier type</w:t>
            </w:r>
          </w:p>
        </w:tc>
        <w:tc>
          <w:tcPr>
            <w:tcW w:w="6946" w:type="dxa"/>
          </w:tcPr>
          <w:p w14:paraId="6E14D22F" w14:textId="0E3D2FD6" w:rsidR="00EA3884" w:rsidRPr="0083006D" w:rsidRDefault="00EA3884" w:rsidP="00EA3884">
            <w:pPr>
              <w:rPr>
                <w:rFonts w:ascii="Arial" w:hAnsi="Arial" w:cs="Arial"/>
                <w:sz w:val="22"/>
                <w:szCs w:val="22"/>
              </w:rPr>
            </w:pPr>
            <w:r w:rsidRPr="0083006D">
              <w:rPr>
                <w:rFonts w:ascii="Arial" w:hAnsi="Arial" w:cs="Arial"/>
                <w:sz w:val="22"/>
                <w:szCs w:val="22"/>
              </w:rPr>
              <w:t xml:space="preserve">Which of the following types of IDs has been determined to be the primary ID of the </w:t>
            </w:r>
            <w:r w:rsidR="0036579C" w:rsidRPr="0083006D">
              <w:rPr>
                <w:rFonts w:ascii="Arial" w:hAnsi="Arial" w:cs="Arial"/>
                <w:sz w:val="22"/>
                <w:szCs w:val="22"/>
              </w:rPr>
              <w:t>product?</w:t>
            </w:r>
            <w:r w:rsidRPr="0083006D">
              <w:rPr>
                <w:rFonts w:ascii="Arial" w:hAnsi="Arial" w:cs="Arial"/>
                <w:sz w:val="22"/>
                <w:szCs w:val="22"/>
              </w:rPr>
              <w:t xml:space="preserve"> </w:t>
            </w:r>
          </w:p>
        </w:tc>
        <w:tc>
          <w:tcPr>
            <w:tcW w:w="3685" w:type="dxa"/>
          </w:tcPr>
          <w:p w14:paraId="2FD0556D" w14:textId="7D064C15" w:rsidR="00EA3884" w:rsidRPr="00EA3884" w:rsidRDefault="00EA3884" w:rsidP="00EA3884">
            <w:pPr>
              <w:rPr>
                <w:rFonts w:ascii="Arial" w:hAnsi="Arial" w:cs="Arial"/>
                <w:sz w:val="22"/>
                <w:szCs w:val="22"/>
              </w:rPr>
            </w:pPr>
            <w:r w:rsidRPr="0083006D">
              <w:rPr>
                <w:rFonts w:ascii="Arial" w:hAnsi="Arial" w:cs="Arial"/>
                <w:sz w:val="22"/>
                <w:szCs w:val="22"/>
              </w:rPr>
              <w:t>Single choice of {APIR}</w:t>
            </w:r>
          </w:p>
        </w:tc>
        <w:tc>
          <w:tcPr>
            <w:tcW w:w="1843" w:type="dxa"/>
          </w:tcPr>
          <w:p w14:paraId="666A1647" w14:textId="31665A25" w:rsidR="00EA3884" w:rsidRPr="0083006D" w:rsidRDefault="00EA3884" w:rsidP="00EA3884">
            <w:pPr>
              <w:rPr>
                <w:rFonts w:ascii="Arial" w:hAnsi="Arial" w:cs="Arial"/>
                <w:sz w:val="22"/>
                <w:szCs w:val="22"/>
              </w:rPr>
            </w:pPr>
            <w:r w:rsidRPr="0083006D">
              <w:rPr>
                <w:rFonts w:ascii="Arial" w:hAnsi="Arial" w:cs="Arial"/>
                <w:sz w:val="22"/>
                <w:szCs w:val="22"/>
              </w:rPr>
              <w:t>M</w:t>
            </w:r>
          </w:p>
        </w:tc>
      </w:tr>
      <w:tr w:rsidR="00EA3884" w:rsidRPr="00EA3884" w14:paraId="2E1B9093" w14:textId="77777777" w:rsidTr="00C44DA3">
        <w:trPr>
          <w:cantSplit/>
        </w:trPr>
        <w:tc>
          <w:tcPr>
            <w:tcW w:w="704" w:type="dxa"/>
          </w:tcPr>
          <w:p w14:paraId="043602C9" w14:textId="3E9D05D3" w:rsidR="00EA3884" w:rsidRPr="0083006D" w:rsidRDefault="00EA3884" w:rsidP="00EA3884">
            <w:pPr>
              <w:ind w:left="432" w:hanging="432"/>
              <w:rPr>
                <w:rFonts w:ascii="Arial" w:hAnsi="Arial" w:cs="Arial"/>
                <w:sz w:val="22"/>
                <w:szCs w:val="22"/>
              </w:rPr>
            </w:pPr>
            <w:r w:rsidRPr="0083006D">
              <w:rPr>
                <w:rFonts w:ascii="Arial" w:hAnsi="Arial" w:cs="Arial"/>
                <w:sz w:val="22"/>
                <w:szCs w:val="22"/>
              </w:rPr>
              <w:t>1.2.</w:t>
            </w:r>
            <w:r w:rsidRPr="0083006D">
              <w:rPr>
                <w:rFonts w:ascii="Arial" w:hAnsi="Arial" w:cs="Arial"/>
                <w:sz w:val="22"/>
                <w:szCs w:val="22"/>
              </w:rPr>
              <w:tab/>
            </w:r>
          </w:p>
        </w:tc>
        <w:tc>
          <w:tcPr>
            <w:tcW w:w="2410" w:type="dxa"/>
          </w:tcPr>
          <w:p w14:paraId="27158D3F" w14:textId="28F534F6" w:rsidR="00EA3884" w:rsidRPr="0083006D" w:rsidRDefault="00EA3884" w:rsidP="00EA3884">
            <w:pPr>
              <w:rPr>
                <w:rFonts w:ascii="Arial" w:hAnsi="Arial" w:cs="Arial"/>
                <w:sz w:val="22"/>
                <w:szCs w:val="22"/>
              </w:rPr>
            </w:pPr>
            <w:r w:rsidRPr="0083006D">
              <w:rPr>
                <w:rFonts w:ascii="Arial" w:hAnsi="Arial" w:cs="Arial"/>
                <w:sz w:val="22"/>
                <w:szCs w:val="22"/>
              </w:rPr>
              <w:t>Product APIR code</w:t>
            </w:r>
          </w:p>
        </w:tc>
        <w:tc>
          <w:tcPr>
            <w:tcW w:w="6946" w:type="dxa"/>
          </w:tcPr>
          <w:p w14:paraId="00D87485" w14:textId="75A1AA13" w:rsidR="00EA3884" w:rsidRPr="0083006D" w:rsidRDefault="00EA3884" w:rsidP="00EA3884">
            <w:pPr>
              <w:rPr>
                <w:rFonts w:ascii="Arial" w:hAnsi="Arial" w:cs="Arial"/>
                <w:sz w:val="22"/>
                <w:szCs w:val="22"/>
              </w:rPr>
            </w:pPr>
            <w:r w:rsidRPr="0083006D">
              <w:rPr>
                <w:rFonts w:ascii="Arial" w:hAnsi="Arial" w:cs="Arial"/>
                <w:sz w:val="22"/>
                <w:szCs w:val="22"/>
              </w:rPr>
              <w:t xml:space="preserve">The product’s APIR code. </w:t>
            </w:r>
          </w:p>
        </w:tc>
        <w:tc>
          <w:tcPr>
            <w:tcW w:w="3685" w:type="dxa"/>
          </w:tcPr>
          <w:p w14:paraId="0AFAC280" w14:textId="603E6DD5" w:rsidR="00EA3884" w:rsidRPr="00EA3884" w:rsidRDefault="00757A8D" w:rsidP="00EA3884">
            <w:pPr>
              <w:rPr>
                <w:rFonts w:ascii="Arial" w:hAnsi="Arial" w:cs="Arial"/>
                <w:sz w:val="22"/>
                <w:szCs w:val="22"/>
              </w:rPr>
            </w:pPr>
            <w:r w:rsidRPr="00EA3884">
              <w:rPr>
                <w:rFonts w:ascii="Arial" w:hAnsi="Arial" w:cs="Arial"/>
                <w:sz w:val="22"/>
                <w:szCs w:val="22"/>
              </w:rPr>
              <w:t>Alpha-numeric</w:t>
            </w:r>
          </w:p>
        </w:tc>
        <w:tc>
          <w:tcPr>
            <w:tcW w:w="1843" w:type="dxa"/>
          </w:tcPr>
          <w:p w14:paraId="5104541C" w14:textId="5606A332" w:rsidR="00EA3884" w:rsidRPr="0083006D" w:rsidRDefault="00EA3884" w:rsidP="00EA3884">
            <w:pPr>
              <w:rPr>
                <w:rFonts w:ascii="Arial" w:hAnsi="Arial" w:cs="Arial"/>
                <w:sz w:val="22"/>
                <w:szCs w:val="22"/>
              </w:rPr>
            </w:pPr>
            <w:r w:rsidRPr="0083006D">
              <w:rPr>
                <w:rFonts w:ascii="Arial" w:hAnsi="Arial" w:cs="Arial"/>
                <w:sz w:val="22"/>
                <w:szCs w:val="22"/>
              </w:rPr>
              <w:t xml:space="preserve">M </w:t>
            </w:r>
          </w:p>
        </w:tc>
      </w:tr>
      <w:tr w:rsidR="00EA3884" w:rsidRPr="00EA3884" w14:paraId="7429419F" w14:textId="77777777" w:rsidTr="00C44DA3">
        <w:trPr>
          <w:cantSplit/>
        </w:trPr>
        <w:tc>
          <w:tcPr>
            <w:tcW w:w="704" w:type="dxa"/>
            <w:shd w:val="clear" w:color="auto" w:fill="auto"/>
          </w:tcPr>
          <w:p w14:paraId="09B09B5B" w14:textId="378E4381" w:rsidR="00EA3884" w:rsidRPr="0083006D" w:rsidRDefault="00EA3884" w:rsidP="00EA3884">
            <w:pPr>
              <w:ind w:left="432" w:hanging="432"/>
              <w:rPr>
                <w:rFonts w:ascii="Arial" w:hAnsi="Arial" w:cs="Arial"/>
                <w:sz w:val="22"/>
                <w:szCs w:val="22"/>
              </w:rPr>
            </w:pPr>
            <w:r w:rsidRPr="0083006D">
              <w:rPr>
                <w:rFonts w:ascii="Arial" w:hAnsi="Arial" w:cs="Arial"/>
                <w:sz w:val="22"/>
                <w:szCs w:val="22"/>
              </w:rPr>
              <w:t>1.3.</w:t>
            </w:r>
            <w:r w:rsidRPr="0083006D">
              <w:rPr>
                <w:rFonts w:ascii="Arial" w:hAnsi="Arial" w:cs="Arial"/>
                <w:sz w:val="22"/>
                <w:szCs w:val="22"/>
              </w:rPr>
              <w:tab/>
            </w:r>
          </w:p>
        </w:tc>
        <w:tc>
          <w:tcPr>
            <w:tcW w:w="2410" w:type="dxa"/>
          </w:tcPr>
          <w:p w14:paraId="5744B306" w14:textId="67C07D75" w:rsidR="00EA3884" w:rsidRPr="0083006D" w:rsidRDefault="00EA3884" w:rsidP="00EA3884">
            <w:pPr>
              <w:rPr>
                <w:rFonts w:ascii="Arial" w:hAnsi="Arial" w:cs="Arial"/>
                <w:sz w:val="22"/>
                <w:szCs w:val="22"/>
              </w:rPr>
            </w:pPr>
            <w:r w:rsidRPr="0083006D">
              <w:rPr>
                <w:rFonts w:ascii="Arial" w:hAnsi="Arial" w:cs="Arial"/>
                <w:sz w:val="22"/>
                <w:szCs w:val="22"/>
              </w:rPr>
              <w:t xml:space="preserve">Listing exchange </w:t>
            </w:r>
          </w:p>
        </w:tc>
        <w:tc>
          <w:tcPr>
            <w:tcW w:w="6946" w:type="dxa"/>
          </w:tcPr>
          <w:p w14:paraId="5E99EA49" w14:textId="77777777" w:rsidR="00EA3884" w:rsidRPr="0083006D" w:rsidRDefault="00EA3884" w:rsidP="00EA3884">
            <w:pPr>
              <w:rPr>
                <w:rFonts w:ascii="Arial" w:hAnsi="Arial" w:cs="Arial"/>
                <w:sz w:val="22"/>
                <w:szCs w:val="22"/>
              </w:rPr>
            </w:pPr>
            <w:r w:rsidRPr="0083006D">
              <w:rPr>
                <w:rFonts w:ascii="Arial" w:hAnsi="Arial" w:cs="Arial"/>
                <w:sz w:val="22"/>
                <w:szCs w:val="22"/>
              </w:rPr>
              <w:t>Code of exchange the product is listed on, using ISO Market Identifier Code (MIC). Should include if product is listed.</w:t>
            </w:r>
          </w:p>
          <w:p w14:paraId="0194C18B" w14:textId="51BDEB3A" w:rsidR="00EA3884" w:rsidRPr="0083006D" w:rsidRDefault="00EA3884" w:rsidP="00EA3884">
            <w:pPr>
              <w:rPr>
                <w:rFonts w:ascii="Arial" w:hAnsi="Arial" w:cs="Arial"/>
                <w:sz w:val="22"/>
                <w:szCs w:val="22"/>
              </w:rPr>
            </w:pPr>
            <w:r w:rsidRPr="0083006D">
              <w:rPr>
                <w:rFonts w:ascii="Arial" w:hAnsi="Arial" w:cs="Arial"/>
                <w:sz w:val="22"/>
                <w:szCs w:val="22"/>
              </w:rPr>
              <w:t>If a product is listed in Australia and another country, use the Australian listing.</w:t>
            </w:r>
          </w:p>
        </w:tc>
        <w:tc>
          <w:tcPr>
            <w:tcW w:w="3685" w:type="dxa"/>
          </w:tcPr>
          <w:p w14:paraId="42D1A9EB" w14:textId="7DF601CF" w:rsidR="00EA3884" w:rsidRPr="00EA3884" w:rsidRDefault="00EA3884" w:rsidP="00EA3884">
            <w:pPr>
              <w:rPr>
                <w:rFonts w:ascii="Arial" w:hAnsi="Arial" w:cs="Arial"/>
                <w:sz w:val="22"/>
                <w:szCs w:val="22"/>
              </w:rPr>
            </w:pPr>
            <w:r w:rsidRPr="0083006D">
              <w:rPr>
                <w:rFonts w:ascii="Arial" w:hAnsi="Arial" w:cs="Arial"/>
                <w:sz w:val="22"/>
                <w:szCs w:val="22"/>
              </w:rPr>
              <w:t>ISO MIC – 4 character alpha</w:t>
            </w:r>
          </w:p>
        </w:tc>
        <w:tc>
          <w:tcPr>
            <w:tcW w:w="1843" w:type="dxa"/>
          </w:tcPr>
          <w:p w14:paraId="00706D99" w14:textId="0763D024" w:rsidR="00EA3884" w:rsidRPr="0083006D" w:rsidRDefault="00757A8D" w:rsidP="00EA3884">
            <w:pPr>
              <w:rPr>
                <w:rFonts w:ascii="Arial" w:hAnsi="Arial" w:cs="Arial"/>
                <w:sz w:val="22"/>
                <w:szCs w:val="22"/>
              </w:rPr>
            </w:pPr>
            <w:r>
              <w:rPr>
                <w:rFonts w:ascii="Arial" w:hAnsi="Arial" w:cs="Arial"/>
                <w:sz w:val="22"/>
                <w:szCs w:val="22"/>
              </w:rPr>
              <w:t>O</w:t>
            </w:r>
          </w:p>
        </w:tc>
      </w:tr>
      <w:tr w:rsidR="00EA3884" w:rsidRPr="00EA3884" w14:paraId="201C9416" w14:textId="77777777" w:rsidTr="00C44DA3">
        <w:trPr>
          <w:cantSplit/>
        </w:trPr>
        <w:tc>
          <w:tcPr>
            <w:tcW w:w="704" w:type="dxa"/>
            <w:shd w:val="clear" w:color="auto" w:fill="auto"/>
          </w:tcPr>
          <w:p w14:paraId="36AF69B5" w14:textId="452F2D03" w:rsidR="00EA3884" w:rsidRPr="0083006D" w:rsidRDefault="00EA3884" w:rsidP="00EA3884">
            <w:pPr>
              <w:ind w:left="432" w:hanging="432"/>
              <w:rPr>
                <w:rFonts w:ascii="Arial" w:hAnsi="Arial" w:cs="Arial"/>
                <w:sz w:val="22"/>
                <w:szCs w:val="22"/>
              </w:rPr>
            </w:pPr>
            <w:r w:rsidRPr="0083006D">
              <w:rPr>
                <w:rFonts w:ascii="Arial" w:hAnsi="Arial" w:cs="Arial"/>
                <w:sz w:val="22"/>
                <w:szCs w:val="22"/>
              </w:rPr>
              <w:lastRenderedPageBreak/>
              <w:t>1.4.</w:t>
            </w:r>
            <w:r w:rsidRPr="0083006D">
              <w:rPr>
                <w:rFonts w:ascii="Arial" w:hAnsi="Arial" w:cs="Arial"/>
                <w:sz w:val="22"/>
                <w:szCs w:val="22"/>
              </w:rPr>
              <w:tab/>
            </w:r>
          </w:p>
        </w:tc>
        <w:tc>
          <w:tcPr>
            <w:tcW w:w="2410" w:type="dxa"/>
          </w:tcPr>
          <w:p w14:paraId="027724E4" w14:textId="3DDEA5B4" w:rsidR="00EA3884" w:rsidRPr="0083006D" w:rsidRDefault="00EA3884" w:rsidP="00EA3884">
            <w:pPr>
              <w:rPr>
                <w:rFonts w:ascii="Arial" w:hAnsi="Arial" w:cs="Arial"/>
                <w:sz w:val="22"/>
                <w:szCs w:val="22"/>
              </w:rPr>
            </w:pPr>
            <w:r w:rsidRPr="0083006D">
              <w:rPr>
                <w:rFonts w:ascii="Arial" w:hAnsi="Arial" w:cs="Arial"/>
                <w:sz w:val="22"/>
                <w:szCs w:val="22"/>
              </w:rPr>
              <w:t>Product exchange code</w:t>
            </w:r>
          </w:p>
        </w:tc>
        <w:tc>
          <w:tcPr>
            <w:tcW w:w="6946" w:type="dxa"/>
          </w:tcPr>
          <w:p w14:paraId="2FCEF407" w14:textId="2187CD86" w:rsidR="00EA3884" w:rsidRPr="0083006D" w:rsidRDefault="00EA3884" w:rsidP="00EA3884">
            <w:pPr>
              <w:rPr>
                <w:rFonts w:ascii="Arial" w:hAnsi="Arial" w:cs="Arial"/>
                <w:sz w:val="22"/>
                <w:szCs w:val="22"/>
              </w:rPr>
            </w:pPr>
            <w:r w:rsidRPr="0083006D">
              <w:rPr>
                <w:rFonts w:ascii="Arial" w:hAnsi="Arial" w:cs="Arial"/>
                <w:sz w:val="22"/>
                <w:szCs w:val="22"/>
              </w:rPr>
              <w:t>The product’s exchange code (for listed products). Must include if “listing exchange” is completed.</w:t>
            </w:r>
          </w:p>
        </w:tc>
        <w:tc>
          <w:tcPr>
            <w:tcW w:w="3685" w:type="dxa"/>
          </w:tcPr>
          <w:p w14:paraId="31748909" w14:textId="5E71EC1A" w:rsidR="00EA3884" w:rsidRPr="00EA3884" w:rsidRDefault="00757A8D" w:rsidP="00EA3884">
            <w:pPr>
              <w:rPr>
                <w:rFonts w:ascii="Arial" w:hAnsi="Arial" w:cs="Arial"/>
                <w:sz w:val="22"/>
                <w:szCs w:val="22"/>
              </w:rPr>
            </w:pPr>
            <w:r>
              <w:rPr>
                <w:rFonts w:ascii="Arial" w:hAnsi="Arial" w:cs="Arial"/>
                <w:sz w:val="22"/>
                <w:szCs w:val="22"/>
              </w:rPr>
              <w:t>Numeric</w:t>
            </w:r>
          </w:p>
        </w:tc>
        <w:tc>
          <w:tcPr>
            <w:tcW w:w="1843" w:type="dxa"/>
          </w:tcPr>
          <w:p w14:paraId="5EB9FC9A" w14:textId="4C27F8CB" w:rsidR="00EA3884" w:rsidRPr="0083006D" w:rsidRDefault="00757A8D" w:rsidP="00EA3884">
            <w:pPr>
              <w:rPr>
                <w:rFonts w:ascii="Arial" w:hAnsi="Arial" w:cs="Arial"/>
                <w:sz w:val="22"/>
                <w:szCs w:val="22"/>
              </w:rPr>
            </w:pPr>
            <w:r>
              <w:rPr>
                <w:rFonts w:ascii="Arial" w:hAnsi="Arial" w:cs="Arial"/>
                <w:sz w:val="22"/>
                <w:szCs w:val="22"/>
              </w:rPr>
              <w:t>O</w:t>
            </w:r>
          </w:p>
        </w:tc>
      </w:tr>
      <w:tr w:rsidR="00EA3884" w:rsidRPr="00EA3884" w14:paraId="47BDAE9A" w14:textId="77777777" w:rsidTr="00C44DA3">
        <w:trPr>
          <w:cantSplit/>
        </w:trPr>
        <w:tc>
          <w:tcPr>
            <w:tcW w:w="704" w:type="dxa"/>
            <w:shd w:val="clear" w:color="auto" w:fill="auto"/>
          </w:tcPr>
          <w:p w14:paraId="546462C8" w14:textId="5E6D78A4" w:rsidR="00EA3884" w:rsidRPr="0083006D" w:rsidRDefault="00EA3884" w:rsidP="00EA3884">
            <w:pPr>
              <w:ind w:left="432" w:hanging="432"/>
              <w:rPr>
                <w:rFonts w:ascii="Arial" w:hAnsi="Arial" w:cs="Arial"/>
                <w:sz w:val="22"/>
                <w:szCs w:val="22"/>
              </w:rPr>
            </w:pPr>
            <w:r w:rsidRPr="0083006D">
              <w:rPr>
                <w:rFonts w:ascii="Arial" w:hAnsi="Arial" w:cs="Arial"/>
                <w:sz w:val="22"/>
                <w:szCs w:val="22"/>
              </w:rPr>
              <w:t>1.5.</w:t>
            </w:r>
            <w:r w:rsidRPr="0083006D">
              <w:rPr>
                <w:rFonts w:ascii="Arial" w:hAnsi="Arial" w:cs="Arial"/>
                <w:sz w:val="22"/>
                <w:szCs w:val="22"/>
              </w:rPr>
              <w:tab/>
            </w:r>
          </w:p>
        </w:tc>
        <w:tc>
          <w:tcPr>
            <w:tcW w:w="2410" w:type="dxa"/>
          </w:tcPr>
          <w:p w14:paraId="2A2E74AA" w14:textId="28BA01F9" w:rsidR="00EA3884" w:rsidRPr="0083006D" w:rsidRDefault="00EA3884" w:rsidP="00EA3884">
            <w:pPr>
              <w:rPr>
                <w:rFonts w:ascii="Arial" w:hAnsi="Arial" w:cs="Arial"/>
                <w:sz w:val="22"/>
                <w:szCs w:val="22"/>
              </w:rPr>
            </w:pPr>
            <w:r w:rsidRPr="0083006D">
              <w:rPr>
                <w:rFonts w:ascii="Arial" w:hAnsi="Arial" w:cs="Arial"/>
                <w:sz w:val="22"/>
                <w:szCs w:val="22"/>
              </w:rPr>
              <w:t>Product ISIN code</w:t>
            </w:r>
          </w:p>
        </w:tc>
        <w:tc>
          <w:tcPr>
            <w:tcW w:w="6946" w:type="dxa"/>
          </w:tcPr>
          <w:p w14:paraId="533E67B6" w14:textId="02EA717F" w:rsidR="00EA3884" w:rsidRPr="0083006D" w:rsidRDefault="00EA3884" w:rsidP="00EA3884">
            <w:pPr>
              <w:rPr>
                <w:rFonts w:ascii="Arial" w:hAnsi="Arial" w:cs="Arial"/>
                <w:sz w:val="22"/>
                <w:szCs w:val="22"/>
              </w:rPr>
            </w:pPr>
            <w:r w:rsidRPr="0083006D">
              <w:rPr>
                <w:rFonts w:ascii="Arial" w:hAnsi="Arial" w:cs="Arial"/>
                <w:sz w:val="22"/>
                <w:szCs w:val="22"/>
              </w:rPr>
              <w:t>The product’s ISIN code. Should include if available</w:t>
            </w:r>
          </w:p>
        </w:tc>
        <w:tc>
          <w:tcPr>
            <w:tcW w:w="3685" w:type="dxa"/>
          </w:tcPr>
          <w:p w14:paraId="1C1D95AC" w14:textId="537B797C" w:rsidR="00EA3884" w:rsidRPr="00EA3884" w:rsidRDefault="00757A8D" w:rsidP="00EA3884">
            <w:pPr>
              <w:rPr>
                <w:rFonts w:ascii="Arial" w:hAnsi="Arial" w:cs="Arial"/>
                <w:sz w:val="22"/>
                <w:szCs w:val="22"/>
              </w:rPr>
            </w:pPr>
            <w:r>
              <w:rPr>
                <w:rFonts w:ascii="Arial" w:hAnsi="Arial" w:cs="Arial"/>
                <w:sz w:val="22"/>
                <w:szCs w:val="22"/>
              </w:rPr>
              <w:t>Numeric</w:t>
            </w:r>
          </w:p>
        </w:tc>
        <w:tc>
          <w:tcPr>
            <w:tcW w:w="1843" w:type="dxa"/>
          </w:tcPr>
          <w:p w14:paraId="3603B82F" w14:textId="34807244" w:rsidR="00EA3884" w:rsidRPr="0083006D" w:rsidRDefault="00757A8D" w:rsidP="00EA3884">
            <w:pPr>
              <w:rPr>
                <w:rFonts w:ascii="Arial" w:hAnsi="Arial" w:cs="Arial"/>
                <w:sz w:val="22"/>
                <w:szCs w:val="22"/>
              </w:rPr>
            </w:pPr>
            <w:r>
              <w:rPr>
                <w:rFonts w:ascii="Arial" w:hAnsi="Arial" w:cs="Arial"/>
                <w:sz w:val="22"/>
                <w:szCs w:val="22"/>
              </w:rPr>
              <w:t>O</w:t>
            </w:r>
          </w:p>
        </w:tc>
      </w:tr>
      <w:tr w:rsidR="00EA3884" w:rsidRPr="00EA3884" w14:paraId="36330354" w14:textId="77777777" w:rsidTr="00C44DA3">
        <w:trPr>
          <w:cantSplit/>
        </w:trPr>
        <w:tc>
          <w:tcPr>
            <w:tcW w:w="704" w:type="dxa"/>
            <w:shd w:val="clear" w:color="auto" w:fill="auto"/>
          </w:tcPr>
          <w:p w14:paraId="0E35A77D" w14:textId="5985855D" w:rsidR="00EA3884" w:rsidRPr="0083006D" w:rsidRDefault="00EA3884" w:rsidP="00EA3884">
            <w:pPr>
              <w:ind w:left="432" w:hanging="432"/>
              <w:rPr>
                <w:rFonts w:ascii="Arial" w:hAnsi="Arial" w:cs="Arial"/>
                <w:sz w:val="22"/>
                <w:szCs w:val="22"/>
              </w:rPr>
            </w:pPr>
            <w:r w:rsidRPr="0083006D">
              <w:rPr>
                <w:rFonts w:ascii="Arial" w:hAnsi="Arial" w:cs="Arial"/>
                <w:sz w:val="22"/>
                <w:szCs w:val="22"/>
              </w:rPr>
              <w:t>1.6.</w:t>
            </w:r>
            <w:r w:rsidRPr="0083006D">
              <w:rPr>
                <w:rFonts w:ascii="Arial" w:hAnsi="Arial" w:cs="Arial"/>
                <w:sz w:val="22"/>
                <w:szCs w:val="22"/>
              </w:rPr>
              <w:tab/>
            </w:r>
          </w:p>
        </w:tc>
        <w:tc>
          <w:tcPr>
            <w:tcW w:w="2410" w:type="dxa"/>
          </w:tcPr>
          <w:p w14:paraId="3B672E91" w14:textId="725A2C28" w:rsidR="00EA3884" w:rsidRPr="0083006D" w:rsidRDefault="00EA3884" w:rsidP="00EA3884">
            <w:pPr>
              <w:rPr>
                <w:rFonts w:ascii="Arial" w:hAnsi="Arial" w:cs="Arial"/>
                <w:sz w:val="22"/>
                <w:szCs w:val="22"/>
              </w:rPr>
            </w:pPr>
            <w:r w:rsidRPr="0083006D">
              <w:rPr>
                <w:rFonts w:ascii="Arial" w:hAnsi="Arial" w:cs="Arial"/>
                <w:sz w:val="22"/>
                <w:szCs w:val="22"/>
              </w:rPr>
              <w:t>USI</w:t>
            </w:r>
          </w:p>
        </w:tc>
        <w:tc>
          <w:tcPr>
            <w:tcW w:w="6946" w:type="dxa"/>
          </w:tcPr>
          <w:p w14:paraId="00724772" w14:textId="085CDF8A" w:rsidR="00EA3884" w:rsidRPr="0083006D" w:rsidRDefault="00EA3884" w:rsidP="00EA3884">
            <w:pPr>
              <w:rPr>
                <w:rFonts w:ascii="Arial" w:hAnsi="Arial" w:cs="Arial"/>
                <w:sz w:val="22"/>
                <w:szCs w:val="22"/>
              </w:rPr>
            </w:pPr>
            <w:r w:rsidRPr="0083006D">
              <w:rPr>
                <w:rFonts w:ascii="Arial" w:hAnsi="Arial" w:cs="Arial"/>
                <w:sz w:val="22"/>
                <w:szCs w:val="22"/>
              </w:rPr>
              <w:t>For super funds: 9 digit APIR code or 14 digit numeric code</w:t>
            </w:r>
          </w:p>
        </w:tc>
        <w:tc>
          <w:tcPr>
            <w:tcW w:w="3685" w:type="dxa"/>
          </w:tcPr>
          <w:p w14:paraId="3B2BA0EE" w14:textId="7889EF78" w:rsidR="00EA3884" w:rsidRPr="00EA3884" w:rsidRDefault="00757A8D" w:rsidP="00EA3884">
            <w:pPr>
              <w:rPr>
                <w:rFonts w:ascii="Arial" w:hAnsi="Arial" w:cs="Arial"/>
                <w:sz w:val="22"/>
                <w:szCs w:val="22"/>
              </w:rPr>
            </w:pPr>
            <w:r>
              <w:rPr>
                <w:rFonts w:ascii="Arial" w:hAnsi="Arial" w:cs="Arial"/>
                <w:sz w:val="22"/>
                <w:szCs w:val="22"/>
              </w:rPr>
              <w:t>Numeric</w:t>
            </w:r>
          </w:p>
        </w:tc>
        <w:tc>
          <w:tcPr>
            <w:tcW w:w="1843" w:type="dxa"/>
          </w:tcPr>
          <w:p w14:paraId="13C98D00" w14:textId="5EB4B77E" w:rsidR="00EA3884" w:rsidRPr="0083006D" w:rsidRDefault="00757A8D" w:rsidP="00EA3884">
            <w:pPr>
              <w:rPr>
                <w:rFonts w:ascii="Arial" w:hAnsi="Arial" w:cs="Arial"/>
                <w:sz w:val="22"/>
                <w:szCs w:val="22"/>
              </w:rPr>
            </w:pPr>
            <w:r>
              <w:rPr>
                <w:rFonts w:ascii="Arial" w:hAnsi="Arial" w:cs="Arial"/>
                <w:sz w:val="22"/>
                <w:szCs w:val="22"/>
              </w:rPr>
              <w:t>O</w:t>
            </w:r>
          </w:p>
        </w:tc>
      </w:tr>
      <w:tr w:rsidR="00EA3884" w:rsidRPr="00EA3884" w14:paraId="62D0D3A8" w14:textId="77777777" w:rsidTr="00C44DA3">
        <w:trPr>
          <w:cantSplit/>
        </w:trPr>
        <w:tc>
          <w:tcPr>
            <w:tcW w:w="704" w:type="dxa"/>
            <w:shd w:val="clear" w:color="auto" w:fill="auto"/>
          </w:tcPr>
          <w:p w14:paraId="0E0A2F59" w14:textId="6F9F47D1" w:rsidR="00EA3884" w:rsidRPr="0083006D" w:rsidRDefault="00EA3884" w:rsidP="00EA3884">
            <w:pPr>
              <w:ind w:left="432" w:hanging="432"/>
              <w:rPr>
                <w:rFonts w:ascii="Arial" w:hAnsi="Arial" w:cs="Arial"/>
                <w:sz w:val="22"/>
                <w:szCs w:val="22"/>
              </w:rPr>
            </w:pPr>
            <w:r w:rsidRPr="0083006D">
              <w:rPr>
                <w:rFonts w:ascii="Arial" w:hAnsi="Arial" w:cs="Arial"/>
                <w:sz w:val="22"/>
                <w:szCs w:val="22"/>
              </w:rPr>
              <w:t>1.7.</w:t>
            </w:r>
            <w:r w:rsidRPr="0083006D">
              <w:rPr>
                <w:rFonts w:ascii="Arial" w:hAnsi="Arial" w:cs="Arial"/>
                <w:sz w:val="22"/>
                <w:szCs w:val="22"/>
              </w:rPr>
              <w:tab/>
            </w:r>
          </w:p>
        </w:tc>
        <w:tc>
          <w:tcPr>
            <w:tcW w:w="2410" w:type="dxa"/>
          </w:tcPr>
          <w:p w14:paraId="37C71ED5" w14:textId="4C93030D" w:rsidR="00EA3884" w:rsidRPr="0083006D" w:rsidRDefault="00EA3884" w:rsidP="00EA3884">
            <w:pPr>
              <w:rPr>
                <w:rFonts w:ascii="Arial" w:hAnsi="Arial" w:cs="Arial"/>
                <w:sz w:val="22"/>
                <w:szCs w:val="22"/>
              </w:rPr>
            </w:pPr>
            <w:r w:rsidRPr="0083006D">
              <w:rPr>
                <w:rFonts w:ascii="Arial" w:hAnsi="Arial" w:cs="Arial"/>
                <w:sz w:val="22"/>
                <w:szCs w:val="22"/>
              </w:rPr>
              <w:t>Issuer product code</w:t>
            </w:r>
          </w:p>
        </w:tc>
        <w:tc>
          <w:tcPr>
            <w:tcW w:w="6946" w:type="dxa"/>
          </w:tcPr>
          <w:p w14:paraId="3EE8F9BE" w14:textId="77777777" w:rsidR="00EA3884" w:rsidRPr="0083006D" w:rsidRDefault="00EA3884" w:rsidP="00EA3884">
            <w:pPr>
              <w:rPr>
                <w:rFonts w:ascii="Arial" w:hAnsi="Arial" w:cs="Arial"/>
                <w:sz w:val="22"/>
                <w:szCs w:val="22"/>
              </w:rPr>
            </w:pPr>
            <w:r w:rsidRPr="0083006D">
              <w:rPr>
                <w:rFonts w:ascii="Arial" w:hAnsi="Arial" w:cs="Arial"/>
                <w:sz w:val="22"/>
                <w:szCs w:val="22"/>
              </w:rPr>
              <w:t>Issuer determined product code – should be the type of last resort.</w:t>
            </w:r>
          </w:p>
          <w:p w14:paraId="0AC1B6B5" w14:textId="77777777" w:rsidR="00EA3884" w:rsidRPr="0083006D" w:rsidRDefault="00EA3884" w:rsidP="00EA3884">
            <w:pPr>
              <w:rPr>
                <w:rFonts w:ascii="Arial" w:hAnsi="Arial" w:cs="Arial"/>
                <w:sz w:val="22"/>
                <w:szCs w:val="22"/>
              </w:rPr>
            </w:pPr>
            <w:r w:rsidRPr="0083006D">
              <w:rPr>
                <w:rFonts w:ascii="Arial" w:hAnsi="Arial" w:cs="Arial"/>
                <w:sz w:val="22"/>
                <w:szCs w:val="22"/>
              </w:rPr>
              <w:t>Don’t reuse industry wide codes in this field.</w:t>
            </w:r>
          </w:p>
          <w:p w14:paraId="6CF69F60" w14:textId="448AF893" w:rsidR="00EA3884" w:rsidRPr="0083006D" w:rsidRDefault="00EA3884" w:rsidP="00EA3884">
            <w:pPr>
              <w:rPr>
                <w:rFonts w:ascii="Arial" w:hAnsi="Arial" w:cs="Arial"/>
                <w:sz w:val="22"/>
                <w:szCs w:val="22"/>
              </w:rPr>
            </w:pPr>
            <w:r w:rsidRPr="0083006D">
              <w:rPr>
                <w:rFonts w:ascii="Arial" w:hAnsi="Arial" w:cs="Arial"/>
                <w:sz w:val="22"/>
                <w:szCs w:val="22"/>
              </w:rPr>
              <w:t>For products without industry wide codes, can use this field, plus code for issuer, to set an industry-wide code.</w:t>
            </w:r>
          </w:p>
        </w:tc>
        <w:tc>
          <w:tcPr>
            <w:tcW w:w="3685" w:type="dxa"/>
          </w:tcPr>
          <w:p w14:paraId="4C4D2973" w14:textId="226EE96F" w:rsidR="00EA3884" w:rsidRPr="00EA3884" w:rsidRDefault="00EA3884" w:rsidP="00EA3884">
            <w:pPr>
              <w:rPr>
                <w:rFonts w:ascii="Arial" w:hAnsi="Arial" w:cs="Arial"/>
                <w:sz w:val="22"/>
                <w:szCs w:val="22"/>
              </w:rPr>
            </w:pPr>
            <w:r w:rsidRPr="0083006D">
              <w:rPr>
                <w:rFonts w:ascii="Arial" w:hAnsi="Arial" w:cs="Arial"/>
                <w:sz w:val="22"/>
                <w:szCs w:val="22"/>
              </w:rPr>
              <w:t>Free text</w:t>
            </w:r>
          </w:p>
        </w:tc>
        <w:tc>
          <w:tcPr>
            <w:tcW w:w="1843" w:type="dxa"/>
          </w:tcPr>
          <w:p w14:paraId="473BF91E" w14:textId="55F04200" w:rsidR="00EA3884" w:rsidRPr="0083006D" w:rsidRDefault="00757A8D" w:rsidP="00EA3884">
            <w:pPr>
              <w:rPr>
                <w:rFonts w:ascii="Arial" w:hAnsi="Arial" w:cs="Arial"/>
                <w:sz w:val="22"/>
                <w:szCs w:val="22"/>
              </w:rPr>
            </w:pPr>
            <w:r>
              <w:rPr>
                <w:rFonts w:ascii="Arial" w:hAnsi="Arial" w:cs="Arial"/>
                <w:sz w:val="22"/>
                <w:szCs w:val="22"/>
              </w:rPr>
              <w:t>O</w:t>
            </w:r>
          </w:p>
        </w:tc>
      </w:tr>
      <w:tr w:rsidR="00EA3884" w:rsidRPr="00EA3884" w14:paraId="09EC70DC" w14:textId="77777777" w:rsidTr="00C44DA3">
        <w:trPr>
          <w:cantSplit/>
        </w:trPr>
        <w:tc>
          <w:tcPr>
            <w:tcW w:w="704" w:type="dxa"/>
          </w:tcPr>
          <w:p w14:paraId="1B093AB8" w14:textId="4EB25601" w:rsidR="00EA3884" w:rsidRPr="0083006D" w:rsidRDefault="00EA3884" w:rsidP="00EA3884">
            <w:pPr>
              <w:ind w:left="432" w:hanging="432"/>
              <w:rPr>
                <w:rFonts w:ascii="Arial" w:hAnsi="Arial" w:cs="Arial"/>
                <w:sz w:val="22"/>
                <w:szCs w:val="22"/>
              </w:rPr>
            </w:pPr>
            <w:r w:rsidRPr="0083006D">
              <w:rPr>
                <w:rFonts w:ascii="Arial" w:hAnsi="Arial" w:cs="Arial"/>
                <w:sz w:val="22"/>
                <w:szCs w:val="22"/>
              </w:rPr>
              <w:t>1.8.</w:t>
            </w:r>
            <w:r w:rsidRPr="0083006D">
              <w:rPr>
                <w:rFonts w:ascii="Arial" w:hAnsi="Arial" w:cs="Arial"/>
                <w:sz w:val="22"/>
                <w:szCs w:val="22"/>
              </w:rPr>
              <w:tab/>
            </w:r>
          </w:p>
        </w:tc>
        <w:tc>
          <w:tcPr>
            <w:tcW w:w="2410" w:type="dxa"/>
          </w:tcPr>
          <w:p w14:paraId="4C1E6D13" w14:textId="2A9A330A" w:rsidR="00EA3884" w:rsidRPr="0083006D" w:rsidRDefault="00EA3884" w:rsidP="00EA3884">
            <w:pPr>
              <w:rPr>
                <w:rFonts w:ascii="Arial" w:hAnsi="Arial" w:cs="Arial"/>
                <w:sz w:val="22"/>
                <w:szCs w:val="22"/>
              </w:rPr>
            </w:pPr>
            <w:r w:rsidRPr="0083006D">
              <w:rPr>
                <w:rFonts w:ascii="Arial" w:hAnsi="Arial" w:cs="Arial"/>
                <w:sz w:val="22"/>
                <w:szCs w:val="22"/>
              </w:rPr>
              <w:t>Product name</w:t>
            </w:r>
          </w:p>
        </w:tc>
        <w:tc>
          <w:tcPr>
            <w:tcW w:w="6946" w:type="dxa"/>
          </w:tcPr>
          <w:p w14:paraId="464B4FA3" w14:textId="71B33685" w:rsidR="00EA3884" w:rsidRPr="0083006D" w:rsidRDefault="00EA3884" w:rsidP="00EA3884">
            <w:pPr>
              <w:rPr>
                <w:rFonts w:ascii="Arial" w:hAnsi="Arial" w:cs="Arial"/>
                <w:sz w:val="22"/>
                <w:szCs w:val="22"/>
              </w:rPr>
            </w:pPr>
            <w:r w:rsidRPr="0083006D">
              <w:rPr>
                <w:rFonts w:ascii="Arial" w:hAnsi="Arial" w:cs="Arial"/>
                <w:sz w:val="22"/>
                <w:szCs w:val="22"/>
              </w:rPr>
              <w:t xml:space="preserve">Financial instrument (Product) name. </w:t>
            </w:r>
          </w:p>
        </w:tc>
        <w:tc>
          <w:tcPr>
            <w:tcW w:w="3685" w:type="dxa"/>
          </w:tcPr>
          <w:p w14:paraId="523B02F8" w14:textId="66AC25FE" w:rsidR="00EA3884" w:rsidRPr="0083006D" w:rsidRDefault="00EA3884" w:rsidP="00EA3884">
            <w:pPr>
              <w:rPr>
                <w:rFonts w:ascii="Arial" w:hAnsi="Arial" w:cs="Arial"/>
                <w:sz w:val="22"/>
                <w:szCs w:val="22"/>
              </w:rPr>
            </w:pPr>
            <w:r w:rsidRPr="0083006D">
              <w:rPr>
                <w:rFonts w:ascii="Arial" w:hAnsi="Arial" w:cs="Arial"/>
                <w:sz w:val="22"/>
                <w:szCs w:val="22"/>
              </w:rPr>
              <w:t>Plain text only</w:t>
            </w:r>
          </w:p>
        </w:tc>
        <w:tc>
          <w:tcPr>
            <w:tcW w:w="1843" w:type="dxa"/>
          </w:tcPr>
          <w:p w14:paraId="3CEDCD5E" w14:textId="753A6467" w:rsidR="00EA3884" w:rsidRPr="0083006D" w:rsidRDefault="00EA3884" w:rsidP="00EA3884">
            <w:pPr>
              <w:rPr>
                <w:rFonts w:ascii="Arial" w:hAnsi="Arial" w:cs="Arial"/>
                <w:sz w:val="22"/>
                <w:szCs w:val="22"/>
              </w:rPr>
            </w:pPr>
            <w:r w:rsidRPr="0083006D">
              <w:rPr>
                <w:rFonts w:ascii="Arial" w:hAnsi="Arial" w:cs="Arial"/>
                <w:sz w:val="22"/>
                <w:szCs w:val="22"/>
              </w:rPr>
              <w:t>M</w:t>
            </w:r>
          </w:p>
        </w:tc>
      </w:tr>
      <w:tr w:rsidR="00EA3884" w:rsidRPr="00EA3884" w14:paraId="1FBFA81E" w14:textId="77777777" w:rsidTr="00C44DA3">
        <w:trPr>
          <w:cantSplit/>
        </w:trPr>
        <w:tc>
          <w:tcPr>
            <w:tcW w:w="704" w:type="dxa"/>
            <w:shd w:val="clear" w:color="auto" w:fill="auto"/>
          </w:tcPr>
          <w:p w14:paraId="027A13C1" w14:textId="16A14132" w:rsidR="00EA3884" w:rsidRPr="0083006D" w:rsidRDefault="00EA3884" w:rsidP="00EA3884">
            <w:pPr>
              <w:ind w:left="432" w:hanging="432"/>
              <w:rPr>
                <w:rFonts w:ascii="Arial" w:hAnsi="Arial" w:cs="Arial"/>
                <w:sz w:val="22"/>
                <w:szCs w:val="22"/>
              </w:rPr>
            </w:pPr>
            <w:r w:rsidRPr="0083006D">
              <w:rPr>
                <w:rFonts w:ascii="Arial" w:hAnsi="Arial" w:cs="Arial"/>
                <w:sz w:val="22"/>
                <w:szCs w:val="22"/>
              </w:rPr>
              <w:t>1.9.</w:t>
            </w:r>
            <w:r w:rsidRPr="0083006D">
              <w:rPr>
                <w:rFonts w:ascii="Arial" w:hAnsi="Arial" w:cs="Arial"/>
                <w:sz w:val="22"/>
                <w:szCs w:val="22"/>
              </w:rPr>
              <w:tab/>
            </w:r>
          </w:p>
        </w:tc>
        <w:tc>
          <w:tcPr>
            <w:tcW w:w="2410" w:type="dxa"/>
            <w:shd w:val="clear" w:color="auto" w:fill="auto"/>
          </w:tcPr>
          <w:p w14:paraId="20548278" w14:textId="434EDAC7" w:rsidR="00EA3884" w:rsidRPr="0083006D" w:rsidRDefault="00EA3884" w:rsidP="00EA3884">
            <w:pPr>
              <w:rPr>
                <w:rFonts w:ascii="Arial" w:hAnsi="Arial" w:cs="Arial"/>
                <w:sz w:val="22"/>
                <w:szCs w:val="22"/>
              </w:rPr>
            </w:pPr>
            <w:r w:rsidRPr="0083006D">
              <w:rPr>
                <w:rFonts w:ascii="Arial" w:hAnsi="Arial" w:cs="Arial"/>
                <w:sz w:val="22"/>
                <w:szCs w:val="22"/>
              </w:rPr>
              <w:t>Product ARSN</w:t>
            </w:r>
          </w:p>
        </w:tc>
        <w:tc>
          <w:tcPr>
            <w:tcW w:w="6946" w:type="dxa"/>
          </w:tcPr>
          <w:p w14:paraId="432BE64D" w14:textId="77777777" w:rsidR="00EA3884" w:rsidRPr="0083006D" w:rsidRDefault="00EA3884" w:rsidP="00EA3884">
            <w:pPr>
              <w:rPr>
                <w:rFonts w:ascii="Arial" w:hAnsi="Arial" w:cs="Arial"/>
                <w:sz w:val="22"/>
                <w:szCs w:val="22"/>
              </w:rPr>
            </w:pPr>
            <w:r w:rsidRPr="0083006D">
              <w:rPr>
                <w:rFonts w:ascii="Arial" w:hAnsi="Arial" w:cs="Arial"/>
                <w:sz w:val="22"/>
                <w:szCs w:val="22"/>
              </w:rPr>
              <w:t>Product ARSN. Must include if available.</w:t>
            </w:r>
          </w:p>
          <w:p w14:paraId="651E07A4" w14:textId="062EE1EE" w:rsidR="00EA3884" w:rsidRPr="0083006D" w:rsidRDefault="00EA3884" w:rsidP="00EA3884">
            <w:pPr>
              <w:rPr>
                <w:rFonts w:ascii="Arial" w:hAnsi="Arial" w:cs="Arial"/>
                <w:sz w:val="22"/>
                <w:szCs w:val="22"/>
              </w:rPr>
            </w:pPr>
            <w:r w:rsidRPr="0083006D">
              <w:rPr>
                <w:rFonts w:ascii="Arial" w:hAnsi="Arial" w:cs="Arial"/>
                <w:sz w:val="22"/>
                <w:szCs w:val="22"/>
              </w:rPr>
              <w:t>Do not use this field as primary product identifier</w:t>
            </w:r>
          </w:p>
        </w:tc>
        <w:tc>
          <w:tcPr>
            <w:tcW w:w="3685" w:type="dxa"/>
          </w:tcPr>
          <w:p w14:paraId="4C180B73" w14:textId="4F9E25A7" w:rsidR="00EA3884" w:rsidRPr="0083006D" w:rsidRDefault="00EA3884" w:rsidP="00EA3884">
            <w:pPr>
              <w:rPr>
                <w:rFonts w:ascii="Arial" w:hAnsi="Arial" w:cs="Arial"/>
                <w:sz w:val="22"/>
                <w:szCs w:val="22"/>
              </w:rPr>
            </w:pPr>
            <w:r w:rsidRPr="0083006D">
              <w:rPr>
                <w:rFonts w:ascii="Arial" w:hAnsi="Arial" w:cs="Arial"/>
                <w:sz w:val="22"/>
                <w:szCs w:val="22"/>
              </w:rPr>
              <w:t>Nine-digit numeric</w:t>
            </w:r>
          </w:p>
        </w:tc>
        <w:tc>
          <w:tcPr>
            <w:tcW w:w="1843" w:type="dxa"/>
          </w:tcPr>
          <w:p w14:paraId="517C11B2" w14:textId="3E1DD627" w:rsidR="00EA3884" w:rsidRPr="0083006D" w:rsidRDefault="001139EB" w:rsidP="00EA3884">
            <w:pPr>
              <w:rPr>
                <w:rFonts w:ascii="Arial" w:hAnsi="Arial" w:cs="Arial"/>
                <w:sz w:val="22"/>
                <w:szCs w:val="22"/>
              </w:rPr>
            </w:pPr>
            <w:r>
              <w:rPr>
                <w:rFonts w:ascii="Arial" w:hAnsi="Arial" w:cs="Arial"/>
                <w:sz w:val="22"/>
                <w:szCs w:val="22"/>
              </w:rPr>
              <w:t>O</w:t>
            </w:r>
          </w:p>
        </w:tc>
      </w:tr>
      <w:tr w:rsidR="00EA3884" w:rsidRPr="0083006D" w14:paraId="1D066C76" w14:textId="77777777" w:rsidTr="00C44DA3">
        <w:trPr>
          <w:cantSplit/>
        </w:trPr>
        <w:tc>
          <w:tcPr>
            <w:tcW w:w="15588" w:type="dxa"/>
            <w:gridSpan w:val="5"/>
            <w:shd w:val="clear" w:color="auto" w:fill="EC6A20"/>
          </w:tcPr>
          <w:p w14:paraId="2A4E685C" w14:textId="2EF34434" w:rsidR="00EA3884" w:rsidRPr="00EA3884" w:rsidRDefault="00EA3884" w:rsidP="00EA3884">
            <w:pPr>
              <w:pStyle w:val="Heading3"/>
              <w:spacing w:before="0"/>
              <w:outlineLvl w:val="2"/>
              <w:rPr>
                <w:rFonts w:ascii="Arial" w:hAnsi="Arial" w:cs="Arial"/>
                <w:b w:val="0"/>
                <w:bCs w:val="0"/>
                <w:sz w:val="22"/>
                <w:szCs w:val="22"/>
              </w:rPr>
            </w:pPr>
            <w:r w:rsidRPr="00EA3884">
              <w:rPr>
                <w:rFonts w:ascii="Arial" w:hAnsi="Arial" w:cs="Arial"/>
                <w:b w:val="0"/>
                <w:bCs w:val="0"/>
                <w:color w:val="FFFFFF" w:themeColor="background1"/>
                <w:sz w:val="22"/>
                <w:szCs w:val="22"/>
              </w:rPr>
              <w:t>Validation Footer/Check sums – not multivalued</w:t>
            </w:r>
          </w:p>
        </w:tc>
      </w:tr>
      <w:tr w:rsidR="00EA3884" w:rsidRPr="00EA3884" w14:paraId="422345CB" w14:textId="77777777" w:rsidTr="00C44DA3">
        <w:trPr>
          <w:cantSplit/>
        </w:trPr>
        <w:tc>
          <w:tcPr>
            <w:tcW w:w="704" w:type="dxa"/>
          </w:tcPr>
          <w:p w14:paraId="1851B659" w14:textId="2AA4972C" w:rsidR="00EA3884" w:rsidRPr="0083006D" w:rsidRDefault="00EA3884" w:rsidP="00EA3884">
            <w:pPr>
              <w:ind w:left="432" w:hanging="432"/>
              <w:rPr>
                <w:rFonts w:ascii="Arial" w:hAnsi="Arial" w:cs="Arial"/>
                <w:sz w:val="22"/>
                <w:szCs w:val="22"/>
              </w:rPr>
            </w:pPr>
            <w:r w:rsidRPr="0083006D">
              <w:rPr>
                <w:rFonts w:ascii="Arial" w:hAnsi="Arial" w:cs="Arial"/>
                <w:sz w:val="22"/>
                <w:szCs w:val="22"/>
              </w:rPr>
              <w:t>7.31</w:t>
            </w:r>
          </w:p>
        </w:tc>
        <w:tc>
          <w:tcPr>
            <w:tcW w:w="2410" w:type="dxa"/>
          </w:tcPr>
          <w:p w14:paraId="11CD42A3" w14:textId="7FE39B2F" w:rsidR="00EA3884" w:rsidRPr="0083006D" w:rsidRDefault="00EA3884" w:rsidP="00EA3884">
            <w:pPr>
              <w:rPr>
                <w:rFonts w:ascii="Arial" w:hAnsi="Arial" w:cs="Arial"/>
                <w:sz w:val="22"/>
                <w:szCs w:val="22"/>
              </w:rPr>
            </w:pPr>
            <w:r w:rsidRPr="0083006D">
              <w:rPr>
                <w:rFonts w:ascii="Arial" w:hAnsi="Arial" w:cs="Arial"/>
                <w:sz w:val="22"/>
                <w:szCs w:val="22"/>
              </w:rPr>
              <w:t># dealings</w:t>
            </w:r>
          </w:p>
        </w:tc>
        <w:tc>
          <w:tcPr>
            <w:tcW w:w="6946" w:type="dxa"/>
          </w:tcPr>
          <w:p w14:paraId="0A821393" w14:textId="59C5672A" w:rsidR="00EA3884" w:rsidRPr="0083006D" w:rsidRDefault="00EA3884" w:rsidP="00EA3884">
            <w:pPr>
              <w:rPr>
                <w:rFonts w:ascii="Arial" w:hAnsi="Arial" w:cs="Arial"/>
                <w:sz w:val="22"/>
                <w:szCs w:val="22"/>
              </w:rPr>
            </w:pPr>
            <w:r w:rsidRPr="0083006D">
              <w:rPr>
                <w:rFonts w:ascii="Arial" w:hAnsi="Arial" w:cs="Arial"/>
                <w:sz w:val="22"/>
                <w:szCs w:val="22"/>
              </w:rPr>
              <w:t>Count of number of dealings included in overall record – this should equal the count of subrecords in fields 7.19 and following</w:t>
            </w:r>
          </w:p>
        </w:tc>
        <w:tc>
          <w:tcPr>
            <w:tcW w:w="3685" w:type="dxa"/>
          </w:tcPr>
          <w:p w14:paraId="3B35B642" w14:textId="77777777" w:rsidR="00EA3884" w:rsidRPr="0083006D" w:rsidRDefault="00EA3884" w:rsidP="00EA3884">
            <w:pPr>
              <w:rPr>
                <w:rFonts w:ascii="Arial" w:hAnsi="Arial" w:cs="Arial"/>
                <w:sz w:val="22"/>
                <w:szCs w:val="22"/>
              </w:rPr>
            </w:pPr>
          </w:p>
        </w:tc>
        <w:tc>
          <w:tcPr>
            <w:tcW w:w="1843" w:type="dxa"/>
          </w:tcPr>
          <w:p w14:paraId="169DE33D" w14:textId="0513914D" w:rsidR="00EA3884" w:rsidRPr="0083006D" w:rsidRDefault="00EA3884" w:rsidP="00EA3884">
            <w:pPr>
              <w:rPr>
                <w:rFonts w:ascii="Arial" w:hAnsi="Arial" w:cs="Arial"/>
                <w:sz w:val="22"/>
                <w:szCs w:val="22"/>
              </w:rPr>
            </w:pPr>
            <w:r w:rsidRPr="0083006D">
              <w:rPr>
                <w:rFonts w:ascii="Arial" w:hAnsi="Arial" w:cs="Arial"/>
                <w:sz w:val="22"/>
                <w:szCs w:val="22"/>
              </w:rPr>
              <w:t>M</w:t>
            </w:r>
          </w:p>
        </w:tc>
      </w:tr>
      <w:tr w:rsidR="00EA3884" w:rsidRPr="00EA3884" w14:paraId="31A26B9B" w14:textId="77777777" w:rsidTr="00C44DA3">
        <w:trPr>
          <w:cantSplit/>
        </w:trPr>
        <w:tc>
          <w:tcPr>
            <w:tcW w:w="704" w:type="dxa"/>
          </w:tcPr>
          <w:p w14:paraId="5F3D0BEE" w14:textId="07484A5B" w:rsidR="00EA3884" w:rsidRPr="0083006D" w:rsidRDefault="00EA3884" w:rsidP="00EA3884">
            <w:pPr>
              <w:ind w:left="432" w:hanging="432"/>
              <w:rPr>
                <w:rFonts w:ascii="Arial" w:hAnsi="Arial" w:cs="Arial"/>
                <w:sz w:val="22"/>
                <w:szCs w:val="22"/>
              </w:rPr>
            </w:pPr>
            <w:r w:rsidRPr="0083006D">
              <w:rPr>
                <w:rFonts w:ascii="Arial" w:hAnsi="Arial" w:cs="Arial"/>
                <w:sz w:val="22"/>
                <w:szCs w:val="22"/>
              </w:rPr>
              <w:t>7.32</w:t>
            </w:r>
          </w:p>
        </w:tc>
        <w:tc>
          <w:tcPr>
            <w:tcW w:w="2410" w:type="dxa"/>
          </w:tcPr>
          <w:p w14:paraId="43FF88FF" w14:textId="27A0C3C1" w:rsidR="00EA3884" w:rsidRPr="0083006D" w:rsidRDefault="00EA3884" w:rsidP="00EA3884">
            <w:pPr>
              <w:rPr>
                <w:rFonts w:ascii="Arial" w:hAnsi="Arial" w:cs="Arial"/>
                <w:sz w:val="22"/>
                <w:szCs w:val="22"/>
              </w:rPr>
            </w:pPr>
            <w:r w:rsidRPr="0083006D">
              <w:rPr>
                <w:rFonts w:ascii="Arial" w:hAnsi="Arial" w:cs="Arial"/>
                <w:sz w:val="22"/>
                <w:szCs w:val="22"/>
              </w:rPr>
              <w:t>Sum of $</w:t>
            </w:r>
          </w:p>
        </w:tc>
        <w:tc>
          <w:tcPr>
            <w:tcW w:w="6946" w:type="dxa"/>
          </w:tcPr>
          <w:p w14:paraId="3D3768D1" w14:textId="5D829755" w:rsidR="00EA3884" w:rsidRPr="0083006D" w:rsidRDefault="00EA3884" w:rsidP="00EA3884">
            <w:pPr>
              <w:rPr>
                <w:rFonts w:ascii="Arial" w:hAnsi="Arial" w:cs="Arial"/>
                <w:sz w:val="22"/>
                <w:szCs w:val="22"/>
              </w:rPr>
            </w:pPr>
            <w:r w:rsidRPr="0083006D">
              <w:rPr>
                <w:rFonts w:ascii="Arial" w:hAnsi="Arial" w:cs="Arial"/>
                <w:sz w:val="22"/>
                <w:szCs w:val="22"/>
              </w:rPr>
              <w:t>Sum of $ values included in overall record under data item “size of dealing” (field 7.29)</w:t>
            </w:r>
          </w:p>
        </w:tc>
        <w:tc>
          <w:tcPr>
            <w:tcW w:w="3685" w:type="dxa"/>
          </w:tcPr>
          <w:p w14:paraId="11BCED06" w14:textId="77777777" w:rsidR="00EA3884" w:rsidRPr="0083006D" w:rsidRDefault="00EA3884" w:rsidP="00EA3884">
            <w:pPr>
              <w:rPr>
                <w:rFonts w:ascii="Arial" w:hAnsi="Arial" w:cs="Arial"/>
                <w:sz w:val="22"/>
                <w:szCs w:val="22"/>
              </w:rPr>
            </w:pPr>
          </w:p>
        </w:tc>
        <w:tc>
          <w:tcPr>
            <w:tcW w:w="1843" w:type="dxa"/>
          </w:tcPr>
          <w:p w14:paraId="17DDC384" w14:textId="75F47802" w:rsidR="00EA3884" w:rsidRPr="0083006D" w:rsidRDefault="00EA3884" w:rsidP="00EA3884">
            <w:pPr>
              <w:rPr>
                <w:rFonts w:ascii="Arial" w:hAnsi="Arial" w:cs="Arial"/>
                <w:sz w:val="22"/>
                <w:szCs w:val="22"/>
              </w:rPr>
            </w:pPr>
            <w:r w:rsidRPr="0083006D">
              <w:rPr>
                <w:rFonts w:ascii="Arial" w:hAnsi="Arial" w:cs="Arial"/>
                <w:sz w:val="22"/>
                <w:szCs w:val="22"/>
              </w:rPr>
              <w:t>M</w:t>
            </w:r>
          </w:p>
        </w:tc>
      </w:tr>
      <w:tr w:rsidR="00EA3884" w:rsidRPr="00EA3884" w14:paraId="5919321C" w14:textId="77777777" w:rsidTr="00C44DA3">
        <w:trPr>
          <w:cantSplit/>
        </w:trPr>
        <w:tc>
          <w:tcPr>
            <w:tcW w:w="704" w:type="dxa"/>
            <w:shd w:val="clear" w:color="auto" w:fill="auto"/>
          </w:tcPr>
          <w:p w14:paraId="07B4F443" w14:textId="5486B485" w:rsidR="00EA3884" w:rsidRPr="0083006D" w:rsidRDefault="00EA3884" w:rsidP="00EA3884">
            <w:pPr>
              <w:ind w:left="432" w:hanging="432"/>
              <w:rPr>
                <w:rFonts w:ascii="Arial" w:hAnsi="Arial" w:cs="Arial"/>
                <w:sz w:val="22"/>
                <w:szCs w:val="22"/>
              </w:rPr>
            </w:pPr>
            <w:r w:rsidRPr="0083006D">
              <w:rPr>
                <w:rFonts w:ascii="Arial" w:hAnsi="Arial" w:cs="Arial"/>
                <w:sz w:val="22"/>
                <w:szCs w:val="22"/>
              </w:rPr>
              <w:t>7.33</w:t>
            </w:r>
          </w:p>
        </w:tc>
        <w:tc>
          <w:tcPr>
            <w:tcW w:w="2410" w:type="dxa"/>
          </w:tcPr>
          <w:p w14:paraId="440B75AC" w14:textId="35D69CDA" w:rsidR="00EA3884" w:rsidRPr="0083006D" w:rsidRDefault="00EA3884" w:rsidP="00EA3884">
            <w:pPr>
              <w:rPr>
                <w:rFonts w:ascii="Arial" w:hAnsi="Arial" w:cs="Arial"/>
                <w:sz w:val="22"/>
                <w:szCs w:val="22"/>
              </w:rPr>
            </w:pPr>
            <w:r w:rsidRPr="0083006D">
              <w:rPr>
                <w:rFonts w:ascii="Arial" w:hAnsi="Arial" w:cs="Arial"/>
                <w:sz w:val="22"/>
                <w:szCs w:val="22"/>
              </w:rPr>
              <w:t># dealings outside of TM</w:t>
            </w:r>
          </w:p>
        </w:tc>
        <w:tc>
          <w:tcPr>
            <w:tcW w:w="6946" w:type="dxa"/>
          </w:tcPr>
          <w:p w14:paraId="06AE1E55" w14:textId="736D8CAD" w:rsidR="00EA3884" w:rsidRPr="0083006D" w:rsidRDefault="00EA3884" w:rsidP="00EA3884">
            <w:pPr>
              <w:rPr>
                <w:rFonts w:ascii="Arial" w:hAnsi="Arial" w:cs="Arial"/>
                <w:sz w:val="22"/>
                <w:szCs w:val="22"/>
              </w:rPr>
            </w:pPr>
            <w:r w:rsidRPr="0083006D">
              <w:rPr>
                <w:rFonts w:ascii="Arial" w:hAnsi="Arial" w:cs="Arial"/>
                <w:sz w:val="22"/>
                <w:szCs w:val="22"/>
              </w:rPr>
              <w:t>Count of number of dealings included in overall record which are outside of TMD. Only complete if report description (field 7.3) is “all dealings”</w:t>
            </w:r>
          </w:p>
        </w:tc>
        <w:tc>
          <w:tcPr>
            <w:tcW w:w="3685" w:type="dxa"/>
          </w:tcPr>
          <w:p w14:paraId="60CE43FF" w14:textId="77777777" w:rsidR="00EA3884" w:rsidRPr="0083006D" w:rsidRDefault="00EA3884" w:rsidP="00EA3884">
            <w:pPr>
              <w:rPr>
                <w:rFonts w:ascii="Arial" w:hAnsi="Arial" w:cs="Arial"/>
                <w:sz w:val="22"/>
                <w:szCs w:val="22"/>
              </w:rPr>
            </w:pPr>
          </w:p>
        </w:tc>
        <w:tc>
          <w:tcPr>
            <w:tcW w:w="1843" w:type="dxa"/>
          </w:tcPr>
          <w:p w14:paraId="6413726A" w14:textId="2C671D25" w:rsidR="00EA3884" w:rsidRPr="0083006D" w:rsidRDefault="00757A8D" w:rsidP="00EA3884">
            <w:pPr>
              <w:rPr>
                <w:rFonts w:ascii="Arial" w:hAnsi="Arial" w:cs="Arial"/>
                <w:sz w:val="22"/>
                <w:szCs w:val="22"/>
              </w:rPr>
            </w:pPr>
            <w:r>
              <w:rPr>
                <w:rFonts w:ascii="Arial" w:hAnsi="Arial" w:cs="Arial"/>
                <w:sz w:val="22"/>
                <w:szCs w:val="22"/>
              </w:rPr>
              <w:t>O</w:t>
            </w:r>
            <w:r w:rsidR="00EA3884" w:rsidRPr="0083006D">
              <w:rPr>
                <w:rFonts w:ascii="Arial" w:hAnsi="Arial" w:cs="Arial"/>
                <w:sz w:val="22"/>
                <w:szCs w:val="22"/>
              </w:rPr>
              <w:t xml:space="preserve"> </w:t>
            </w:r>
          </w:p>
        </w:tc>
      </w:tr>
      <w:tr w:rsidR="00EA3884" w:rsidRPr="00EA3884" w14:paraId="3F548807" w14:textId="77777777" w:rsidTr="00C44DA3">
        <w:trPr>
          <w:cantSplit/>
        </w:trPr>
        <w:tc>
          <w:tcPr>
            <w:tcW w:w="704" w:type="dxa"/>
            <w:shd w:val="clear" w:color="auto" w:fill="auto"/>
          </w:tcPr>
          <w:p w14:paraId="2266EF30" w14:textId="7D17A79C" w:rsidR="00EA3884" w:rsidRPr="0083006D" w:rsidRDefault="00EA3884" w:rsidP="00EA3884">
            <w:pPr>
              <w:ind w:left="432" w:hanging="432"/>
              <w:rPr>
                <w:rFonts w:ascii="Arial" w:hAnsi="Arial" w:cs="Arial"/>
                <w:sz w:val="22"/>
                <w:szCs w:val="22"/>
              </w:rPr>
            </w:pPr>
            <w:r w:rsidRPr="0083006D">
              <w:rPr>
                <w:rFonts w:ascii="Arial" w:hAnsi="Arial" w:cs="Arial"/>
                <w:sz w:val="22"/>
                <w:szCs w:val="22"/>
              </w:rPr>
              <w:t>7.33</w:t>
            </w:r>
          </w:p>
        </w:tc>
        <w:tc>
          <w:tcPr>
            <w:tcW w:w="2410" w:type="dxa"/>
          </w:tcPr>
          <w:p w14:paraId="61F2D6A2" w14:textId="51D685EB" w:rsidR="00EA3884" w:rsidRPr="0083006D" w:rsidRDefault="00EA3884" w:rsidP="00EA3884">
            <w:pPr>
              <w:rPr>
                <w:rFonts w:ascii="Arial" w:hAnsi="Arial" w:cs="Arial"/>
                <w:sz w:val="22"/>
                <w:szCs w:val="22"/>
              </w:rPr>
            </w:pPr>
            <w:r w:rsidRPr="0083006D">
              <w:rPr>
                <w:rFonts w:ascii="Arial" w:hAnsi="Arial" w:cs="Arial"/>
                <w:sz w:val="22"/>
                <w:szCs w:val="22"/>
              </w:rPr>
              <w:t>Sum of $ outside of TM</w:t>
            </w:r>
          </w:p>
        </w:tc>
        <w:tc>
          <w:tcPr>
            <w:tcW w:w="6946" w:type="dxa"/>
          </w:tcPr>
          <w:p w14:paraId="3C20E8A8" w14:textId="55BE342A" w:rsidR="00EA3884" w:rsidRPr="0083006D" w:rsidRDefault="00EA3884" w:rsidP="00EA3884">
            <w:pPr>
              <w:rPr>
                <w:rFonts w:ascii="Arial" w:hAnsi="Arial" w:cs="Arial"/>
                <w:sz w:val="22"/>
                <w:szCs w:val="22"/>
              </w:rPr>
            </w:pPr>
            <w:r w:rsidRPr="0083006D">
              <w:rPr>
                <w:rFonts w:ascii="Arial" w:hAnsi="Arial" w:cs="Arial"/>
                <w:sz w:val="22"/>
                <w:szCs w:val="22"/>
              </w:rPr>
              <w:t>Sum of $ values included in overall record under data item “size of dealing” (field 7.29) which are outside of TMD. Only complete if report description (field 7.3) is “all dealings”</w:t>
            </w:r>
          </w:p>
        </w:tc>
        <w:tc>
          <w:tcPr>
            <w:tcW w:w="3685" w:type="dxa"/>
          </w:tcPr>
          <w:p w14:paraId="558A4CC5" w14:textId="77777777" w:rsidR="00EA3884" w:rsidRPr="0083006D" w:rsidRDefault="00EA3884" w:rsidP="00EA3884">
            <w:pPr>
              <w:rPr>
                <w:rFonts w:ascii="Arial" w:hAnsi="Arial" w:cs="Arial"/>
                <w:sz w:val="22"/>
                <w:szCs w:val="22"/>
              </w:rPr>
            </w:pPr>
          </w:p>
        </w:tc>
        <w:tc>
          <w:tcPr>
            <w:tcW w:w="1843" w:type="dxa"/>
          </w:tcPr>
          <w:p w14:paraId="35B0164E" w14:textId="1C9DA645" w:rsidR="00EA3884" w:rsidRPr="0083006D" w:rsidRDefault="00757A8D" w:rsidP="00757A8D">
            <w:pPr>
              <w:rPr>
                <w:rFonts w:ascii="Arial" w:hAnsi="Arial" w:cs="Arial"/>
                <w:sz w:val="22"/>
                <w:szCs w:val="22"/>
              </w:rPr>
            </w:pPr>
            <w:r>
              <w:rPr>
                <w:rFonts w:ascii="Arial" w:hAnsi="Arial" w:cs="Arial"/>
                <w:sz w:val="22"/>
                <w:szCs w:val="22"/>
              </w:rPr>
              <w:t>O</w:t>
            </w:r>
          </w:p>
        </w:tc>
      </w:tr>
    </w:tbl>
    <w:p w14:paraId="04A191A6" w14:textId="391DBEB8" w:rsidR="007E4BBD" w:rsidRPr="00EA3884" w:rsidRDefault="007E4BBD" w:rsidP="00EA3884">
      <w:pPr>
        <w:pStyle w:val="Heading2"/>
        <w:rPr>
          <w:rFonts w:ascii="Arial" w:hAnsi="Arial" w:cs="Arial"/>
          <w:i/>
          <w:iCs/>
          <w:sz w:val="2"/>
          <w:szCs w:val="2"/>
        </w:rPr>
      </w:pPr>
    </w:p>
    <w:sectPr w:rsidR="007E4BBD" w:rsidRPr="00EA3884" w:rsidSect="009F7D86">
      <w:headerReference w:type="even" r:id="rId11"/>
      <w:headerReference w:type="default" r:id="rId12"/>
      <w:footerReference w:type="even" r:id="rId13"/>
      <w:footerReference w:type="default" r:id="rId14"/>
      <w:headerReference w:type="first" r:id="rId15"/>
      <w:footerReference w:type="first" r:id="rId16"/>
      <w:pgSz w:w="16838" w:h="11906" w:orient="landscape"/>
      <w:pgMar w:top="709" w:right="1701" w:bottom="1135" w:left="426" w:header="284"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D2895" w14:textId="77777777" w:rsidR="00042B31" w:rsidRDefault="00042B31" w:rsidP="008222C0">
      <w:r>
        <w:separator/>
      </w:r>
    </w:p>
  </w:endnote>
  <w:endnote w:type="continuationSeparator" w:id="0">
    <w:p w14:paraId="46767120" w14:textId="77777777" w:rsidR="00042B31" w:rsidRDefault="00042B31" w:rsidP="008222C0">
      <w:r>
        <w:continuationSeparator/>
      </w:r>
    </w:p>
  </w:endnote>
  <w:endnote w:type="continuationNotice" w:id="1">
    <w:p w14:paraId="2448BBB2" w14:textId="77777777" w:rsidR="00042B31" w:rsidRDefault="00042B31" w:rsidP="00822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6BB2F" w14:textId="77E915EB" w:rsidR="00D7055C" w:rsidRPr="00513D07" w:rsidRDefault="00D7055C" w:rsidP="00513D07">
    <w:pPr>
      <w:pStyle w:val="Footer"/>
    </w:pPr>
    <w:r>
      <w:tab/>
    </w:r>
    <w:r w:rsidRPr="002D0517">
      <w:t>© 2020 Financial Services Council Limited</w:t>
    </w:r>
    <w:r>
      <w:tab/>
      <w:t xml:space="preserve">Page </w:t>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CE962" w14:textId="487BA105" w:rsidR="00D7055C" w:rsidRPr="00EA3884" w:rsidRDefault="00D7055C" w:rsidP="000D7066">
    <w:pPr>
      <w:pStyle w:val="Footer"/>
      <w:tabs>
        <w:tab w:val="clear" w:pos="4513"/>
        <w:tab w:val="clear" w:pos="9026"/>
        <w:tab w:val="center" w:pos="7938"/>
        <w:tab w:val="right" w:pos="14711"/>
      </w:tabs>
      <w:rPr>
        <w:rFonts w:ascii="Arial" w:hAnsi="Arial" w:cs="Arial"/>
        <w:sz w:val="16"/>
        <w:szCs w:val="16"/>
      </w:rPr>
    </w:pPr>
    <w:r>
      <w:tab/>
    </w:r>
    <w:r>
      <w:tab/>
    </w:r>
    <w:r w:rsidRPr="00EA3884">
      <w:rPr>
        <w:rFonts w:ascii="Arial" w:hAnsi="Arial" w:cs="Arial"/>
        <w:sz w:val="16"/>
        <w:szCs w:val="16"/>
      </w:rPr>
      <w:t xml:space="preserve">Page </w:t>
    </w:r>
    <w:r w:rsidRPr="00EA3884">
      <w:rPr>
        <w:rFonts w:ascii="Arial" w:hAnsi="Arial" w:cs="Arial"/>
        <w:sz w:val="16"/>
        <w:szCs w:val="16"/>
      </w:rPr>
      <w:fldChar w:fldCharType="begin"/>
    </w:r>
    <w:r w:rsidRPr="00EA3884">
      <w:rPr>
        <w:rFonts w:ascii="Arial" w:hAnsi="Arial" w:cs="Arial"/>
        <w:sz w:val="16"/>
        <w:szCs w:val="16"/>
      </w:rPr>
      <w:instrText xml:space="preserve"> PAGE   \* MERGEFORMAT </w:instrText>
    </w:r>
    <w:r w:rsidRPr="00EA3884">
      <w:rPr>
        <w:rFonts w:ascii="Arial" w:hAnsi="Arial" w:cs="Arial"/>
        <w:sz w:val="16"/>
        <w:szCs w:val="16"/>
      </w:rPr>
      <w:fldChar w:fldCharType="separate"/>
    </w:r>
    <w:r w:rsidRPr="00EA3884">
      <w:rPr>
        <w:rFonts w:ascii="Arial" w:hAnsi="Arial" w:cs="Arial"/>
        <w:sz w:val="16"/>
        <w:szCs w:val="16"/>
      </w:rPr>
      <w:t>1</w:t>
    </w:r>
    <w:r w:rsidRPr="00EA3884">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1ACEB" w14:textId="6F8D8EAF" w:rsidR="00D7055C" w:rsidRDefault="00D7055C" w:rsidP="007C2103">
    <w:pPr>
      <w:pStyle w:val="Footer"/>
      <w:tabs>
        <w:tab w:val="clear" w:pos="4513"/>
        <w:tab w:val="clear" w:pos="9026"/>
        <w:tab w:val="left" w:pos="567"/>
        <w:tab w:val="center" w:pos="7938"/>
        <w:tab w:val="right" w:pos="14711"/>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1C663" w14:textId="77777777" w:rsidR="00042B31" w:rsidRDefault="00042B31" w:rsidP="008222C0">
      <w:r>
        <w:separator/>
      </w:r>
    </w:p>
  </w:footnote>
  <w:footnote w:type="continuationSeparator" w:id="0">
    <w:p w14:paraId="0F737E5E" w14:textId="77777777" w:rsidR="00042B31" w:rsidRDefault="00042B31" w:rsidP="008222C0">
      <w:r>
        <w:continuationSeparator/>
      </w:r>
    </w:p>
  </w:footnote>
  <w:footnote w:type="continuationNotice" w:id="1">
    <w:p w14:paraId="58E4D6B4" w14:textId="77777777" w:rsidR="00042B31" w:rsidRDefault="00042B31" w:rsidP="00822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9ADFB" w14:textId="7D577BF3" w:rsidR="00D7055C" w:rsidRDefault="00D7055C" w:rsidP="00513D07">
    <w:pPr>
      <w:pStyle w:val="Header"/>
      <w:jc w:val="right"/>
    </w:pPr>
    <w:r>
      <w:rPr>
        <w:noProof/>
        <w:lang w:eastAsia="en-AU"/>
      </w:rPr>
      <w:drawing>
        <wp:inline distT="0" distB="0" distL="0" distR="0" wp14:anchorId="1D93C5E3" wp14:editId="491B4FE9">
          <wp:extent cx="1040400" cy="489600"/>
          <wp:effectExtent l="0" t="0" r="762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C logo SPOT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00" cy="48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9C9A" w14:textId="203B0387" w:rsidR="00D7055C" w:rsidRDefault="00D7055C" w:rsidP="00513D0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2C421" w14:textId="3075D8A0" w:rsidR="00D7055C" w:rsidRPr="00C62DFF" w:rsidRDefault="00D7055C" w:rsidP="008222C0">
    <w:pPr>
      <w:pStyle w:val="Header"/>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12E0"/>
    <w:multiLevelType w:val="hybridMultilevel"/>
    <w:tmpl w:val="D10EB6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6205E"/>
    <w:multiLevelType w:val="hybridMultilevel"/>
    <w:tmpl w:val="77FA2D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F6C85"/>
    <w:multiLevelType w:val="hybridMultilevel"/>
    <w:tmpl w:val="1568B57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CB4AF4"/>
    <w:multiLevelType w:val="hybridMultilevel"/>
    <w:tmpl w:val="53707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24B60"/>
    <w:multiLevelType w:val="hybridMultilevel"/>
    <w:tmpl w:val="E62A7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786E67"/>
    <w:multiLevelType w:val="hybridMultilevel"/>
    <w:tmpl w:val="264EDA7E"/>
    <w:lvl w:ilvl="0" w:tplc="807CB98E">
      <w:start w:val="1"/>
      <w:numFmt w:val="lowerLetter"/>
      <w:lvlText w:val="(%1)"/>
      <w:lvlJc w:val="left"/>
      <w:pPr>
        <w:ind w:left="1428" w:hanging="360"/>
      </w:pPr>
      <w:rPr>
        <w:rFonts w:hint="default"/>
      </w:rPr>
    </w:lvl>
    <w:lvl w:ilvl="1" w:tplc="0C090019" w:tentative="1">
      <w:start w:val="1"/>
      <w:numFmt w:val="lowerLetter"/>
      <w:lvlText w:val="%2."/>
      <w:lvlJc w:val="left"/>
      <w:pPr>
        <w:ind w:left="2148" w:hanging="360"/>
      </w:pPr>
    </w:lvl>
    <w:lvl w:ilvl="2" w:tplc="0C09001B" w:tentative="1">
      <w:start w:val="1"/>
      <w:numFmt w:val="lowerRoman"/>
      <w:lvlText w:val="%3."/>
      <w:lvlJc w:val="right"/>
      <w:pPr>
        <w:ind w:left="2868" w:hanging="180"/>
      </w:pPr>
    </w:lvl>
    <w:lvl w:ilvl="3" w:tplc="0C09000F" w:tentative="1">
      <w:start w:val="1"/>
      <w:numFmt w:val="decimal"/>
      <w:lvlText w:val="%4."/>
      <w:lvlJc w:val="left"/>
      <w:pPr>
        <w:ind w:left="3588" w:hanging="360"/>
      </w:pPr>
    </w:lvl>
    <w:lvl w:ilvl="4" w:tplc="0C090019" w:tentative="1">
      <w:start w:val="1"/>
      <w:numFmt w:val="lowerLetter"/>
      <w:lvlText w:val="%5."/>
      <w:lvlJc w:val="left"/>
      <w:pPr>
        <w:ind w:left="4308" w:hanging="360"/>
      </w:pPr>
    </w:lvl>
    <w:lvl w:ilvl="5" w:tplc="0C09001B" w:tentative="1">
      <w:start w:val="1"/>
      <w:numFmt w:val="lowerRoman"/>
      <w:lvlText w:val="%6."/>
      <w:lvlJc w:val="right"/>
      <w:pPr>
        <w:ind w:left="5028" w:hanging="180"/>
      </w:pPr>
    </w:lvl>
    <w:lvl w:ilvl="6" w:tplc="0C09000F" w:tentative="1">
      <w:start w:val="1"/>
      <w:numFmt w:val="decimal"/>
      <w:lvlText w:val="%7."/>
      <w:lvlJc w:val="left"/>
      <w:pPr>
        <w:ind w:left="5748" w:hanging="360"/>
      </w:pPr>
    </w:lvl>
    <w:lvl w:ilvl="7" w:tplc="0C090019" w:tentative="1">
      <w:start w:val="1"/>
      <w:numFmt w:val="lowerLetter"/>
      <w:lvlText w:val="%8."/>
      <w:lvlJc w:val="left"/>
      <w:pPr>
        <w:ind w:left="6468" w:hanging="360"/>
      </w:pPr>
    </w:lvl>
    <w:lvl w:ilvl="8" w:tplc="0C09001B" w:tentative="1">
      <w:start w:val="1"/>
      <w:numFmt w:val="lowerRoman"/>
      <w:lvlText w:val="%9."/>
      <w:lvlJc w:val="right"/>
      <w:pPr>
        <w:ind w:left="7188" w:hanging="180"/>
      </w:pPr>
    </w:lvl>
  </w:abstractNum>
  <w:abstractNum w:abstractNumId="6" w15:restartNumberingAfterBreak="0">
    <w:nsid w:val="168A5C08"/>
    <w:multiLevelType w:val="hybridMultilevel"/>
    <w:tmpl w:val="CDAE3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AD31AF"/>
    <w:multiLevelType w:val="hybridMultilevel"/>
    <w:tmpl w:val="946A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928B7"/>
    <w:multiLevelType w:val="hybridMultilevel"/>
    <w:tmpl w:val="5AB0A73E"/>
    <w:lvl w:ilvl="0" w:tplc="8F58B092">
      <w:start w:val="1"/>
      <w:numFmt w:val="bullet"/>
      <w:lvlText w:val=""/>
      <w:lvlJc w:val="left"/>
      <w:pPr>
        <w:ind w:left="720" w:hanging="360"/>
      </w:pPr>
      <w:rPr>
        <w:rFonts w:ascii="Symbol" w:hAnsi="Symbol" w:hint="default"/>
      </w:rPr>
    </w:lvl>
    <w:lvl w:ilvl="1" w:tplc="73B66B56">
      <w:start w:val="1"/>
      <w:numFmt w:val="bullet"/>
      <w:lvlText w:val="o"/>
      <w:lvlJc w:val="left"/>
      <w:pPr>
        <w:ind w:left="1440" w:hanging="360"/>
      </w:pPr>
      <w:rPr>
        <w:rFonts w:ascii="Courier New" w:hAnsi="Courier New" w:hint="default"/>
      </w:rPr>
    </w:lvl>
    <w:lvl w:ilvl="2" w:tplc="2C646498">
      <w:start w:val="1"/>
      <w:numFmt w:val="bullet"/>
      <w:lvlText w:val=""/>
      <w:lvlJc w:val="left"/>
      <w:pPr>
        <w:ind w:left="2160" w:hanging="360"/>
      </w:pPr>
      <w:rPr>
        <w:rFonts w:ascii="Wingdings" w:hAnsi="Wingdings" w:hint="default"/>
      </w:rPr>
    </w:lvl>
    <w:lvl w:ilvl="3" w:tplc="86249D7E">
      <w:start w:val="1"/>
      <w:numFmt w:val="bullet"/>
      <w:lvlText w:val=""/>
      <w:lvlJc w:val="left"/>
      <w:pPr>
        <w:ind w:left="2880" w:hanging="360"/>
      </w:pPr>
      <w:rPr>
        <w:rFonts w:ascii="Symbol" w:hAnsi="Symbol" w:hint="default"/>
      </w:rPr>
    </w:lvl>
    <w:lvl w:ilvl="4" w:tplc="64E892BA">
      <w:start w:val="1"/>
      <w:numFmt w:val="bullet"/>
      <w:lvlText w:val="o"/>
      <w:lvlJc w:val="left"/>
      <w:pPr>
        <w:ind w:left="3600" w:hanging="360"/>
      </w:pPr>
      <w:rPr>
        <w:rFonts w:ascii="Courier New" w:hAnsi="Courier New" w:hint="default"/>
      </w:rPr>
    </w:lvl>
    <w:lvl w:ilvl="5" w:tplc="91726F24">
      <w:start w:val="1"/>
      <w:numFmt w:val="bullet"/>
      <w:lvlText w:val=""/>
      <w:lvlJc w:val="left"/>
      <w:pPr>
        <w:ind w:left="4320" w:hanging="360"/>
      </w:pPr>
      <w:rPr>
        <w:rFonts w:ascii="Wingdings" w:hAnsi="Wingdings" w:hint="default"/>
      </w:rPr>
    </w:lvl>
    <w:lvl w:ilvl="6" w:tplc="598A80F2">
      <w:start w:val="1"/>
      <w:numFmt w:val="bullet"/>
      <w:lvlText w:val=""/>
      <w:lvlJc w:val="left"/>
      <w:pPr>
        <w:ind w:left="5040" w:hanging="360"/>
      </w:pPr>
      <w:rPr>
        <w:rFonts w:ascii="Symbol" w:hAnsi="Symbol" w:hint="default"/>
      </w:rPr>
    </w:lvl>
    <w:lvl w:ilvl="7" w:tplc="59AEC87C">
      <w:start w:val="1"/>
      <w:numFmt w:val="bullet"/>
      <w:lvlText w:val="o"/>
      <w:lvlJc w:val="left"/>
      <w:pPr>
        <w:ind w:left="5760" w:hanging="360"/>
      </w:pPr>
      <w:rPr>
        <w:rFonts w:ascii="Courier New" w:hAnsi="Courier New" w:hint="default"/>
      </w:rPr>
    </w:lvl>
    <w:lvl w:ilvl="8" w:tplc="E468310C">
      <w:start w:val="1"/>
      <w:numFmt w:val="bullet"/>
      <w:lvlText w:val=""/>
      <w:lvlJc w:val="left"/>
      <w:pPr>
        <w:ind w:left="6480" w:hanging="360"/>
      </w:pPr>
      <w:rPr>
        <w:rFonts w:ascii="Wingdings" w:hAnsi="Wingdings" w:hint="default"/>
      </w:rPr>
    </w:lvl>
  </w:abstractNum>
  <w:abstractNum w:abstractNumId="9" w15:restartNumberingAfterBreak="0">
    <w:nsid w:val="190C12E5"/>
    <w:multiLevelType w:val="hybridMultilevel"/>
    <w:tmpl w:val="77FA2D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B48AD"/>
    <w:multiLevelType w:val="hybridMultilevel"/>
    <w:tmpl w:val="B7A23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BF23D5"/>
    <w:multiLevelType w:val="hybridMultilevel"/>
    <w:tmpl w:val="56543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A03E37"/>
    <w:multiLevelType w:val="hybridMultilevel"/>
    <w:tmpl w:val="F1A862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E34688"/>
    <w:multiLevelType w:val="hybridMultilevel"/>
    <w:tmpl w:val="0B7A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2D42BC"/>
    <w:multiLevelType w:val="hybridMultilevel"/>
    <w:tmpl w:val="0C09001D"/>
    <w:lvl w:ilvl="0" w:tplc="793C64FC">
      <w:start w:val="1"/>
      <w:numFmt w:val="decimal"/>
      <w:lvlText w:val="%1)"/>
      <w:lvlJc w:val="left"/>
      <w:pPr>
        <w:ind w:left="360" w:hanging="360"/>
      </w:pPr>
    </w:lvl>
    <w:lvl w:ilvl="1" w:tplc="7F36C67A">
      <w:start w:val="1"/>
      <w:numFmt w:val="lowerLetter"/>
      <w:lvlText w:val="%2)"/>
      <w:lvlJc w:val="left"/>
      <w:pPr>
        <w:ind w:left="720" w:hanging="360"/>
      </w:pPr>
    </w:lvl>
    <w:lvl w:ilvl="2" w:tplc="AD32D2B2">
      <w:start w:val="1"/>
      <w:numFmt w:val="lowerRoman"/>
      <w:lvlText w:val="%3)"/>
      <w:lvlJc w:val="left"/>
      <w:pPr>
        <w:ind w:left="1080" w:hanging="360"/>
      </w:pPr>
    </w:lvl>
    <w:lvl w:ilvl="3" w:tplc="9BE891AA">
      <w:start w:val="1"/>
      <w:numFmt w:val="decimal"/>
      <w:lvlText w:val="(%4)"/>
      <w:lvlJc w:val="left"/>
      <w:pPr>
        <w:ind w:left="1440" w:hanging="360"/>
      </w:pPr>
    </w:lvl>
    <w:lvl w:ilvl="4" w:tplc="C49C0D88">
      <w:start w:val="1"/>
      <w:numFmt w:val="lowerLetter"/>
      <w:lvlText w:val="(%5)"/>
      <w:lvlJc w:val="left"/>
      <w:pPr>
        <w:ind w:left="1800" w:hanging="360"/>
      </w:pPr>
    </w:lvl>
    <w:lvl w:ilvl="5" w:tplc="9E9EBAB4">
      <w:start w:val="1"/>
      <w:numFmt w:val="lowerRoman"/>
      <w:lvlText w:val="(%6)"/>
      <w:lvlJc w:val="left"/>
      <w:pPr>
        <w:ind w:left="2160" w:hanging="360"/>
      </w:pPr>
    </w:lvl>
    <w:lvl w:ilvl="6" w:tplc="2FF89622">
      <w:start w:val="1"/>
      <w:numFmt w:val="decimal"/>
      <w:lvlText w:val="%7."/>
      <w:lvlJc w:val="left"/>
      <w:pPr>
        <w:ind w:left="2520" w:hanging="360"/>
      </w:pPr>
    </w:lvl>
    <w:lvl w:ilvl="7" w:tplc="24D69358">
      <w:start w:val="1"/>
      <w:numFmt w:val="lowerLetter"/>
      <w:lvlText w:val="%8."/>
      <w:lvlJc w:val="left"/>
      <w:pPr>
        <w:ind w:left="2880" w:hanging="360"/>
      </w:pPr>
    </w:lvl>
    <w:lvl w:ilvl="8" w:tplc="444EE412">
      <w:start w:val="1"/>
      <w:numFmt w:val="lowerRoman"/>
      <w:lvlText w:val="%9."/>
      <w:lvlJc w:val="left"/>
      <w:pPr>
        <w:ind w:left="3240" w:hanging="360"/>
      </w:pPr>
    </w:lvl>
  </w:abstractNum>
  <w:abstractNum w:abstractNumId="15" w15:restartNumberingAfterBreak="0">
    <w:nsid w:val="445A727C"/>
    <w:multiLevelType w:val="hybridMultilevel"/>
    <w:tmpl w:val="239A55D8"/>
    <w:lvl w:ilvl="0" w:tplc="7E749636">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952E3"/>
    <w:multiLevelType w:val="hybridMultilevel"/>
    <w:tmpl w:val="78A25DE8"/>
    <w:lvl w:ilvl="0" w:tplc="378ECF68">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D605FE"/>
    <w:multiLevelType w:val="hybridMultilevel"/>
    <w:tmpl w:val="9B9C556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3548B3"/>
    <w:multiLevelType w:val="hybridMultilevel"/>
    <w:tmpl w:val="6F4C2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E68408B"/>
    <w:multiLevelType w:val="hybridMultilevel"/>
    <w:tmpl w:val="973C3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275B88"/>
    <w:multiLevelType w:val="hybridMultilevel"/>
    <w:tmpl w:val="77FA2D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72DAD"/>
    <w:multiLevelType w:val="hybridMultilevel"/>
    <w:tmpl w:val="E91EB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52D76"/>
    <w:multiLevelType w:val="hybridMultilevel"/>
    <w:tmpl w:val="77FA2D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9623E"/>
    <w:multiLevelType w:val="hybridMultilevel"/>
    <w:tmpl w:val="4B64AC7A"/>
    <w:lvl w:ilvl="0" w:tplc="FFFFFFFF">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FE55E6"/>
    <w:multiLevelType w:val="hybridMultilevel"/>
    <w:tmpl w:val="D10EB6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E6494"/>
    <w:multiLevelType w:val="hybridMultilevel"/>
    <w:tmpl w:val="7292CE9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A972B3"/>
    <w:multiLevelType w:val="hybridMultilevel"/>
    <w:tmpl w:val="1CD2E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10426F"/>
    <w:multiLevelType w:val="hybridMultilevel"/>
    <w:tmpl w:val="1CD81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992A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E1576D"/>
    <w:multiLevelType w:val="hybridMultilevel"/>
    <w:tmpl w:val="5790BCC4"/>
    <w:lvl w:ilvl="0" w:tplc="9D2889E8">
      <w:start w:val="1"/>
      <w:numFmt w:val="decimal"/>
      <w:lvlText w:val="%1."/>
      <w:lvlJc w:val="left"/>
      <w:pPr>
        <w:ind w:left="1068" w:hanging="70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B056C6"/>
    <w:multiLevelType w:val="hybridMultilevel"/>
    <w:tmpl w:val="77FA2D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96377"/>
    <w:multiLevelType w:val="hybridMultilevel"/>
    <w:tmpl w:val="23141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783F08"/>
    <w:multiLevelType w:val="hybridMultilevel"/>
    <w:tmpl w:val="D1F88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A63C81"/>
    <w:multiLevelType w:val="hybridMultilevel"/>
    <w:tmpl w:val="FFFFFFFF"/>
    <w:lvl w:ilvl="0" w:tplc="BC1C20C6">
      <w:start w:val="1"/>
      <w:numFmt w:val="bullet"/>
      <w:lvlText w:val=""/>
      <w:lvlJc w:val="left"/>
      <w:pPr>
        <w:ind w:left="720" w:hanging="360"/>
      </w:pPr>
      <w:rPr>
        <w:rFonts w:ascii="Symbol" w:hAnsi="Symbol" w:hint="default"/>
      </w:rPr>
    </w:lvl>
    <w:lvl w:ilvl="1" w:tplc="A650E4CA">
      <w:start w:val="1"/>
      <w:numFmt w:val="bullet"/>
      <w:lvlText w:val="o"/>
      <w:lvlJc w:val="left"/>
      <w:pPr>
        <w:ind w:left="1440" w:hanging="360"/>
      </w:pPr>
      <w:rPr>
        <w:rFonts w:ascii="Courier New" w:hAnsi="Courier New" w:hint="default"/>
      </w:rPr>
    </w:lvl>
    <w:lvl w:ilvl="2" w:tplc="A3D467AE">
      <w:start w:val="1"/>
      <w:numFmt w:val="bullet"/>
      <w:lvlText w:val=""/>
      <w:lvlJc w:val="left"/>
      <w:pPr>
        <w:ind w:left="2160" w:hanging="360"/>
      </w:pPr>
      <w:rPr>
        <w:rFonts w:ascii="Wingdings" w:hAnsi="Wingdings" w:hint="default"/>
      </w:rPr>
    </w:lvl>
    <w:lvl w:ilvl="3" w:tplc="DF7A0536">
      <w:start w:val="1"/>
      <w:numFmt w:val="bullet"/>
      <w:lvlText w:val=""/>
      <w:lvlJc w:val="left"/>
      <w:pPr>
        <w:ind w:left="2880" w:hanging="360"/>
      </w:pPr>
      <w:rPr>
        <w:rFonts w:ascii="Symbol" w:hAnsi="Symbol" w:hint="default"/>
      </w:rPr>
    </w:lvl>
    <w:lvl w:ilvl="4" w:tplc="50820886">
      <w:start w:val="1"/>
      <w:numFmt w:val="bullet"/>
      <w:lvlText w:val="o"/>
      <w:lvlJc w:val="left"/>
      <w:pPr>
        <w:ind w:left="3600" w:hanging="360"/>
      </w:pPr>
      <w:rPr>
        <w:rFonts w:ascii="Courier New" w:hAnsi="Courier New" w:hint="default"/>
      </w:rPr>
    </w:lvl>
    <w:lvl w:ilvl="5" w:tplc="7EF64276">
      <w:start w:val="1"/>
      <w:numFmt w:val="bullet"/>
      <w:lvlText w:val=""/>
      <w:lvlJc w:val="left"/>
      <w:pPr>
        <w:ind w:left="4320" w:hanging="360"/>
      </w:pPr>
      <w:rPr>
        <w:rFonts w:ascii="Wingdings" w:hAnsi="Wingdings" w:hint="default"/>
      </w:rPr>
    </w:lvl>
    <w:lvl w:ilvl="6" w:tplc="3AB00026">
      <w:start w:val="1"/>
      <w:numFmt w:val="bullet"/>
      <w:lvlText w:val=""/>
      <w:lvlJc w:val="left"/>
      <w:pPr>
        <w:ind w:left="5040" w:hanging="360"/>
      </w:pPr>
      <w:rPr>
        <w:rFonts w:ascii="Symbol" w:hAnsi="Symbol" w:hint="default"/>
      </w:rPr>
    </w:lvl>
    <w:lvl w:ilvl="7" w:tplc="008413D8">
      <w:start w:val="1"/>
      <w:numFmt w:val="bullet"/>
      <w:lvlText w:val="o"/>
      <w:lvlJc w:val="left"/>
      <w:pPr>
        <w:ind w:left="5760" w:hanging="360"/>
      </w:pPr>
      <w:rPr>
        <w:rFonts w:ascii="Courier New" w:hAnsi="Courier New" w:hint="default"/>
      </w:rPr>
    </w:lvl>
    <w:lvl w:ilvl="8" w:tplc="BDBA1522">
      <w:start w:val="1"/>
      <w:numFmt w:val="bullet"/>
      <w:lvlText w:val=""/>
      <w:lvlJc w:val="left"/>
      <w:pPr>
        <w:ind w:left="6480" w:hanging="360"/>
      </w:pPr>
      <w:rPr>
        <w:rFonts w:ascii="Wingdings" w:hAnsi="Wingdings" w:hint="default"/>
      </w:rPr>
    </w:lvl>
  </w:abstractNum>
  <w:abstractNum w:abstractNumId="34" w15:restartNumberingAfterBreak="0">
    <w:nsid w:val="74CD3E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DA13F0"/>
    <w:multiLevelType w:val="hybridMultilevel"/>
    <w:tmpl w:val="158E3D78"/>
    <w:lvl w:ilvl="0" w:tplc="7E749636">
      <w:numFmt w:val="bullet"/>
      <w:lvlText w:val="-"/>
      <w:lvlJc w:val="left"/>
      <w:pPr>
        <w:ind w:left="360" w:hanging="360"/>
      </w:pPr>
      <w:rPr>
        <w:rFonts w:ascii="Garamond" w:eastAsia="Times New Roman" w:hAnsi="Garamon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6879A9"/>
    <w:multiLevelType w:val="hybridMultilevel"/>
    <w:tmpl w:val="1D1C1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5A20BC"/>
    <w:multiLevelType w:val="hybridMultilevel"/>
    <w:tmpl w:val="5C8E0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CB5444"/>
    <w:multiLevelType w:val="hybridMultilevel"/>
    <w:tmpl w:val="EA460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29"/>
  </w:num>
  <w:num w:numId="3">
    <w:abstractNumId w:val="5"/>
  </w:num>
  <w:num w:numId="4">
    <w:abstractNumId w:val="21"/>
  </w:num>
  <w:num w:numId="5">
    <w:abstractNumId w:val="16"/>
  </w:num>
  <w:num w:numId="6">
    <w:abstractNumId w:val="17"/>
  </w:num>
  <w:num w:numId="7">
    <w:abstractNumId w:val="2"/>
  </w:num>
  <w:num w:numId="8">
    <w:abstractNumId w:val="37"/>
  </w:num>
  <w:num w:numId="9">
    <w:abstractNumId w:val="14"/>
  </w:num>
  <w:num w:numId="10">
    <w:abstractNumId w:val="12"/>
  </w:num>
  <w:num w:numId="11">
    <w:abstractNumId w:val="33"/>
  </w:num>
  <w:num w:numId="12">
    <w:abstractNumId w:val="26"/>
  </w:num>
  <w:num w:numId="13">
    <w:abstractNumId w:val="27"/>
  </w:num>
  <w:num w:numId="14">
    <w:abstractNumId w:val="11"/>
  </w:num>
  <w:num w:numId="15">
    <w:abstractNumId w:val="10"/>
  </w:num>
  <w:num w:numId="16">
    <w:abstractNumId w:val="6"/>
  </w:num>
  <w:num w:numId="17">
    <w:abstractNumId w:val="7"/>
  </w:num>
  <w:num w:numId="18">
    <w:abstractNumId w:val="18"/>
  </w:num>
  <w:num w:numId="19">
    <w:abstractNumId w:val="23"/>
  </w:num>
  <w:num w:numId="20">
    <w:abstractNumId w:val="3"/>
  </w:num>
  <w:num w:numId="21">
    <w:abstractNumId w:val="15"/>
  </w:num>
  <w:num w:numId="22">
    <w:abstractNumId w:val="1"/>
  </w:num>
  <w:num w:numId="23">
    <w:abstractNumId w:val="9"/>
  </w:num>
  <w:num w:numId="24">
    <w:abstractNumId w:val="30"/>
  </w:num>
  <w:num w:numId="25">
    <w:abstractNumId w:val="0"/>
  </w:num>
  <w:num w:numId="26">
    <w:abstractNumId w:val="24"/>
  </w:num>
  <w:num w:numId="27">
    <w:abstractNumId w:val="35"/>
  </w:num>
  <w:num w:numId="28">
    <w:abstractNumId w:val="20"/>
  </w:num>
  <w:num w:numId="29">
    <w:abstractNumId w:val="22"/>
  </w:num>
  <w:num w:numId="30">
    <w:abstractNumId w:val="34"/>
  </w:num>
  <w:num w:numId="31">
    <w:abstractNumId w:val="28"/>
  </w:num>
  <w:num w:numId="32">
    <w:abstractNumId w:val="19"/>
  </w:num>
  <w:num w:numId="33">
    <w:abstractNumId w:val="31"/>
  </w:num>
  <w:num w:numId="34">
    <w:abstractNumId w:val="25"/>
  </w:num>
  <w:num w:numId="35">
    <w:abstractNumId w:val="36"/>
  </w:num>
  <w:num w:numId="36">
    <w:abstractNumId w:val="4"/>
  </w:num>
  <w:num w:numId="37">
    <w:abstractNumId w:val="38"/>
  </w:num>
  <w:num w:numId="38">
    <w:abstractNumId w:val="32"/>
  </w:num>
  <w:num w:numId="3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60"/>
    <w:rsid w:val="000006D1"/>
    <w:rsid w:val="00000884"/>
    <w:rsid w:val="000008D7"/>
    <w:rsid w:val="0000097C"/>
    <w:rsid w:val="00000B65"/>
    <w:rsid w:val="00001483"/>
    <w:rsid w:val="0000164D"/>
    <w:rsid w:val="000022B2"/>
    <w:rsid w:val="00002603"/>
    <w:rsid w:val="000026D5"/>
    <w:rsid w:val="00002841"/>
    <w:rsid w:val="000041D0"/>
    <w:rsid w:val="0000473E"/>
    <w:rsid w:val="0000476D"/>
    <w:rsid w:val="00007035"/>
    <w:rsid w:val="00007346"/>
    <w:rsid w:val="0000737F"/>
    <w:rsid w:val="00007A13"/>
    <w:rsid w:val="00007B22"/>
    <w:rsid w:val="00007E3F"/>
    <w:rsid w:val="000100E3"/>
    <w:rsid w:val="00010BF4"/>
    <w:rsid w:val="00012565"/>
    <w:rsid w:val="00012BC5"/>
    <w:rsid w:val="00013374"/>
    <w:rsid w:val="000142B2"/>
    <w:rsid w:val="00014BB3"/>
    <w:rsid w:val="00014D95"/>
    <w:rsid w:val="00015588"/>
    <w:rsid w:val="00016EE7"/>
    <w:rsid w:val="00017995"/>
    <w:rsid w:val="00021084"/>
    <w:rsid w:val="00021183"/>
    <w:rsid w:val="000215F5"/>
    <w:rsid w:val="0002182A"/>
    <w:rsid w:val="00021DBC"/>
    <w:rsid w:val="00023251"/>
    <w:rsid w:val="00023310"/>
    <w:rsid w:val="00023D65"/>
    <w:rsid w:val="00024001"/>
    <w:rsid w:val="00024218"/>
    <w:rsid w:val="00024B3A"/>
    <w:rsid w:val="00025097"/>
    <w:rsid w:val="000267CF"/>
    <w:rsid w:val="00027747"/>
    <w:rsid w:val="0002776B"/>
    <w:rsid w:val="00030390"/>
    <w:rsid w:val="00030D80"/>
    <w:rsid w:val="00031272"/>
    <w:rsid w:val="00031AA6"/>
    <w:rsid w:val="00031F46"/>
    <w:rsid w:val="00033AF9"/>
    <w:rsid w:val="000341F7"/>
    <w:rsid w:val="000343A8"/>
    <w:rsid w:val="0003638D"/>
    <w:rsid w:val="00036769"/>
    <w:rsid w:val="00037ACC"/>
    <w:rsid w:val="000401C9"/>
    <w:rsid w:val="00040DCF"/>
    <w:rsid w:val="000410CE"/>
    <w:rsid w:val="00041B5A"/>
    <w:rsid w:val="000421D6"/>
    <w:rsid w:val="0004279E"/>
    <w:rsid w:val="00042B31"/>
    <w:rsid w:val="00044666"/>
    <w:rsid w:val="00045B76"/>
    <w:rsid w:val="000469C0"/>
    <w:rsid w:val="0005074C"/>
    <w:rsid w:val="00050BAA"/>
    <w:rsid w:val="000515C0"/>
    <w:rsid w:val="00052821"/>
    <w:rsid w:val="00052F70"/>
    <w:rsid w:val="00053C37"/>
    <w:rsid w:val="00054037"/>
    <w:rsid w:val="00054287"/>
    <w:rsid w:val="0005459C"/>
    <w:rsid w:val="00054A8A"/>
    <w:rsid w:val="00054B80"/>
    <w:rsid w:val="00055ECC"/>
    <w:rsid w:val="000561A4"/>
    <w:rsid w:val="00056E89"/>
    <w:rsid w:val="000570F1"/>
    <w:rsid w:val="000572B7"/>
    <w:rsid w:val="000575AD"/>
    <w:rsid w:val="00057914"/>
    <w:rsid w:val="00060AB0"/>
    <w:rsid w:val="00061496"/>
    <w:rsid w:val="00061798"/>
    <w:rsid w:val="00062180"/>
    <w:rsid w:val="000625E1"/>
    <w:rsid w:val="00062776"/>
    <w:rsid w:val="00063C73"/>
    <w:rsid w:val="00065133"/>
    <w:rsid w:val="0006521B"/>
    <w:rsid w:val="00065B4F"/>
    <w:rsid w:val="000669BF"/>
    <w:rsid w:val="0006752B"/>
    <w:rsid w:val="00067635"/>
    <w:rsid w:val="00067636"/>
    <w:rsid w:val="00071CA5"/>
    <w:rsid w:val="000722ED"/>
    <w:rsid w:val="000723D9"/>
    <w:rsid w:val="000724A5"/>
    <w:rsid w:val="00072627"/>
    <w:rsid w:val="000732C2"/>
    <w:rsid w:val="000736D9"/>
    <w:rsid w:val="00073970"/>
    <w:rsid w:val="00073CD6"/>
    <w:rsid w:val="00074464"/>
    <w:rsid w:val="00074A27"/>
    <w:rsid w:val="00074C00"/>
    <w:rsid w:val="000753FD"/>
    <w:rsid w:val="00075861"/>
    <w:rsid w:val="00075E31"/>
    <w:rsid w:val="0007698D"/>
    <w:rsid w:val="00076B75"/>
    <w:rsid w:val="00077BBC"/>
    <w:rsid w:val="0008116D"/>
    <w:rsid w:val="00081442"/>
    <w:rsid w:val="0008165E"/>
    <w:rsid w:val="000824D9"/>
    <w:rsid w:val="00082B7E"/>
    <w:rsid w:val="000843E0"/>
    <w:rsid w:val="00084D29"/>
    <w:rsid w:val="00085442"/>
    <w:rsid w:val="00085691"/>
    <w:rsid w:val="00086666"/>
    <w:rsid w:val="00091393"/>
    <w:rsid w:val="000914C4"/>
    <w:rsid w:val="00091AD5"/>
    <w:rsid w:val="00091D99"/>
    <w:rsid w:val="00092438"/>
    <w:rsid w:val="000929FD"/>
    <w:rsid w:val="00092EE3"/>
    <w:rsid w:val="00093A69"/>
    <w:rsid w:val="000960F1"/>
    <w:rsid w:val="00096E4B"/>
    <w:rsid w:val="0009769C"/>
    <w:rsid w:val="00097846"/>
    <w:rsid w:val="00097C4D"/>
    <w:rsid w:val="000A07B8"/>
    <w:rsid w:val="000A0AC9"/>
    <w:rsid w:val="000A2A48"/>
    <w:rsid w:val="000A3AB7"/>
    <w:rsid w:val="000A412D"/>
    <w:rsid w:val="000A4252"/>
    <w:rsid w:val="000A6DEC"/>
    <w:rsid w:val="000B19D7"/>
    <w:rsid w:val="000B1A06"/>
    <w:rsid w:val="000B1D7B"/>
    <w:rsid w:val="000B2F3A"/>
    <w:rsid w:val="000B37F1"/>
    <w:rsid w:val="000B4E91"/>
    <w:rsid w:val="000B5591"/>
    <w:rsid w:val="000B5C7A"/>
    <w:rsid w:val="000B5EDF"/>
    <w:rsid w:val="000B7F22"/>
    <w:rsid w:val="000C0051"/>
    <w:rsid w:val="000C05EE"/>
    <w:rsid w:val="000C0F3B"/>
    <w:rsid w:val="000C13BC"/>
    <w:rsid w:val="000C259A"/>
    <w:rsid w:val="000C3D34"/>
    <w:rsid w:val="000C4620"/>
    <w:rsid w:val="000C462F"/>
    <w:rsid w:val="000C56D3"/>
    <w:rsid w:val="000C5DD4"/>
    <w:rsid w:val="000C5DDE"/>
    <w:rsid w:val="000C5EFD"/>
    <w:rsid w:val="000C641A"/>
    <w:rsid w:val="000C65B6"/>
    <w:rsid w:val="000C68FA"/>
    <w:rsid w:val="000C7BD0"/>
    <w:rsid w:val="000D002B"/>
    <w:rsid w:val="000D117B"/>
    <w:rsid w:val="000D18E2"/>
    <w:rsid w:val="000D2195"/>
    <w:rsid w:val="000D26B8"/>
    <w:rsid w:val="000D3C40"/>
    <w:rsid w:val="000D4813"/>
    <w:rsid w:val="000D4936"/>
    <w:rsid w:val="000D7066"/>
    <w:rsid w:val="000D7DF7"/>
    <w:rsid w:val="000E00CF"/>
    <w:rsid w:val="000E02E7"/>
    <w:rsid w:val="000E0D86"/>
    <w:rsid w:val="000E0F0E"/>
    <w:rsid w:val="000E0FEF"/>
    <w:rsid w:val="000E15E6"/>
    <w:rsid w:val="000E2E0B"/>
    <w:rsid w:val="000E2EBC"/>
    <w:rsid w:val="000E3DF2"/>
    <w:rsid w:val="000E449F"/>
    <w:rsid w:val="000E5B4D"/>
    <w:rsid w:val="000E5CEB"/>
    <w:rsid w:val="000E697F"/>
    <w:rsid w:val="000E7E02"/>
    <w:rsid w:val="000F0CF9"/>
    <w:rsid w:val="000F2315"/>
    <w:rsid w:val="000F3596"/>
    <w:rsid w:val="000F6307"/>
    <w:rsid w:val="000F6B11"/>
    <w:rsid w:val="000F70CA"/>
    <w:rsid w:val="000F76A0"/>
    <w:rsid w:val="000F777E"/>
    <w:rsid w:val="000F7D0F"/>
    <w:rsid w:val="000F7D31"/>
    <w:rsid w:val="001006A5"/>
    <w:rsid w:val="00100A65"/>
    <w:rsid w:val="001012C3"/>
    <w:rsid w:val="001017D1"/>
    <w:rsid w:val="00102C8C"/>
    <w:rsid w:val="00102EB1"/>
    <w:rsid w:val="00103409"/>
    <w:rsid w:val="00103549"/>
    <w:rsid w:val="001045C1"/>
    <w:rsid w:val="00105760"/>
    <w:rsid w:val="00105791"/>
    <w:rsid w:val="00106995"/>
    <w:rsid w:val="00106C3E"/>
    <w:rsid w:val="00107CCE"/>
    <w:rsid w:val="00110639"/>
    <w:rsid w:val="00112898"/>
    <w:rsid w:val="00112994"/>
    <w:rsid w:val="0011382B"/>
    <w:rsid w:val="00113916"/>
    <w:rsid w:val="001139EB"/>
    <w:rsid w:val="00114A12"/>
    <w:rsid w:val="001206F7"/>
    <w:rsid w:val="00120856"/>
    <w:rsid w:val="001216C9"/>
    <w:rsid w:val="001233C7"/>
    <w:rsid w:val="001234A8"/>
    <w:rsid w:val="00124716"/>
    <w:rsid w:val="0012481E"/>
    <w:rsid w:val="001248AA"/>
    <w:rsid w:val="0012535D"/>
    <w:rsid w:val="001262CB"/>
    <w:rsid w:val="00126B2D"/>
    <w:rsid w:val="00126EAB"/>
    <w:rsid w:val="00127E57"/>
    <w:rsid w:val="0013029B"/>
    <w:rsid w:val="001317B8"/>
    <w:rsid w:val="0013198A"/>
    <w:rsid w:val="001322B4"/>
    <w:rsid w:val="00132CEC"/>
    <w:rsid w:val="00132FEB"/>
    <w:rsid w:val="00133F8E"/>
    <w:rsid w:val="00134353"/>
    <w:rsid w:val="00134520"/>
    <w:rsid w:val="00134AC1"/>
    <w:rsid w:val="001352E5"/>
    <w:rsid w:val="00135C56"/>
    <w:rsid w:val="00136392"/>
    <w:rsid w:val="00136846"/>
    <w:rsid w:val="00136FCE"/>
    <w:rsid w:val="00137F52"/>
    <w:rsid w:val="00140350"/>
    <w:rsid w:val="00140781"/>
    <w:rsid w:val="00142043"/>
    <w:rsid w:val="00142633"/>
    <w:rsid w:val="0014318D"/>
    <w:rsid w:val="001438BA"/>
    <w:rsid w:val="00144017"/>
    <w:rsid w:val="00144868"/>
    <w:rsid w:val="00144A82"/>
    <w:rsid w:val="001450F5"/>
    <w:rsid w:val="0014630E"/>
    <w:rsid w:val="00146530"/>
    <w:rsid w:val="00147CAA"/>
    <w:rsid w:val="00150811"/>
    <w:rsid w:val="00151962"/>
    <w:rsid w:val="00151ABF"/>
    <w:rsid w:val="00151C6E"/>
    <w:rsid w:val="00151DF8"/>
    <w:rsid w:val="0015544B"/>
    <w:rsid w:val="00155BC0"/>
    <w:rsid w:val="001563A5"/>
    <w:rsid w:val="00157FB7"/>
    <w:rsid w:val="00160253"/>
    <w:rsid w:val="00162460"/>
    <w:rsid w:val="00163140"/>
    <w:rsid w:val="00163361"/>
    <w:rsid w:val="00163726"/>
    <w:rsid w:val="001648A4"/>
    <w:rsid w:val="00164BFD"/>
    <w:rsid w:val="00166195"/>
    <w:rsid w:val="00166236"/>
    <w:rsid w:val="001678B8"/>
    <w:rsid w:val="00167F7A"/>
    <w:rsid w:val="00167F9B"/>
    <w:rsid w:val="0017071F"/>
    <w:rsid w:val="00171D05"/>
    <w:rsid w:val="00173E3D"/>
    <w:rsid w:val="00174213"/>
    <w:rsid w:val="00174614"/>
    <w:rsid w:val="001749FD"/>
    <w:rsid w:val="00175295"/>
    <w:rsid w:val="00175B6C"/>
    <w:rsid w:val="00175FA5"/>
    <w:rsid w:val="0017622D"/>
    <w:rsid w:val="001815A2"/>
    <w:rsid w:val="001815DF"/>
    <w:rsid w:val="001818F9"/>
    <w:rsid w:val="0018201F"/>
    <w:rsid w:val="00182782"/>
    <w:rsid w:val="00182AB2"/>
    <w:rsid w:val="00183582"/>
    <w:rsid w:val="00184934"/>
    <w:rsid w:val="00184B0C"/>
    <w:rsid w:val="00185E37"/>
    <w:rsid w:val="0018637D"/>
    <w:rsid w:val="0018689B"/>
    <w:rsid w:val="00187E01"/>
    <w:rsid w:val="0019035C"/>
    <w:rsid w:val="00191461"/>
    <w:rsid w:val="00191917"/>
    <w:rsid w:val="001930EE"/>
    <w:rsid w:val="001950EC"/>
    <w:rsid w:val="00195901"/>
    <w:rsid w:val="0019621A"/>
    <w:rsid w:val="0019716A"/>
    <w:rsid w:val="00197FB3"/>
    <w:rsid w:val="001A0198"/>
    <w:rsid w:val="001A047A"/>
    <w:rsid w:val="001A0C45"/>
    <w:rsid w:val="001A10E1"/>
    <w:rsid w:val="001A1FE1"/>
    <w:rsid w:val="001A27C4"/>
    <w:rsid w:val="001A4A6D"/>
    <w:rsid w:val="001A4C4B"/>
    <w:rsid w:val="001A72B2"/>
    <w:rsid w:val="001B1F2C"/>
    <w:rsid w:val="001B38D1"/>
    <w:rsid w:val="001B424E"/>
    <w:rsid w:val="001B474B"/>
    <w:rsid w:val="001B560E"/>
    <w:rsid w:val="001B7940"/>
    <w:rsid w:val="001B7EDE"/>
    <w:rsid w:val="001C16F7"/>
    <w:rsid w:val="001C19AB"/>
    <w:rsid w:val="001C318A"/>
    <w:rsid w:val="001C3401"/>
    <w:rsid w:val="001C431E"/>
    <w:rsid w:val="001C49C6"/>
    <w:rsid w:val="001C530A"/>
    <w:rsid w:val="001C7BAD"/>
    <w:rsid w:val="001D021B"/>
    <w:rsid w:val="001D060C"/>
    <w:rsid w:val="001D106A"/>
    <w:rsid w:val="001D2EC6"/>
    <w:rsid w:val="001D3A05"/>
    <w:rsid w:val="001D3D84"/>
    <w:rsid w:val="001D482A"/>
    <w:rsid w:val="001D4DED"/>
    <w:rsid w:val="001D62CF"/>
    <w:rsid w:val="001D666A"/>
    <w:rsid w:val="001D73D2"/>
    <w:rsid w:val="001D7B4B"/>
    <w:rsid w:val="001E05F2"/>
    <w:rsid w:val="001E0840"/>
    <w:rsid w:val="001E08AE"/>
    <w:rsid w:val="001E274C"/>
    <w:rsid w:val="001E364B"/>
    <w:rsid w:val="001E47FD"/>
    <w:rsid w:val="001E521B"/>
    <w:rsid w:val="001E66B4"/>
    <w:rsid w:val="001E7182"/>
    <w:rsid w:val="001E739B"/>
    <w:rsid w:val="001F0B80"/>
    <w:rsid w:val="001F19F9"/>
    <w:rsid w:val="001F2089"/>
    <w:rsid w:val="001F346F"/>
    <w:rsid w:val="001F3C24"/>
    <w:rsid w:val="001F4DC2"/>
    <w:rsid w:val="001F5F97"/>
    <w:rsid w:val="001F6075"/>
    <w:rsid w:val="0020017C"/>
    <w:rsid w:val="0020035C"/>
    <w:rsid w:val="002006D3"/>
    <w:rsid w:val="00201DDF"/>
    <w:rsid w:val="002046D4"/>
    <w:rsid w:val="0020482D"/>
    <w:rsid w:val="00204DEF"/>
    <w:rsid w:val="00206072"/>
    <w:rsid w:val="00207119"/>
    <w:rsid w:val="002107EF"/>
    <w:rsid w:val="00210BD6"/>
    <w:rsid w:val="00210F73"/>
    <w:rsid w:val="002112CF"/>
    <w:rsid w:val="00212215"/>
    <w:rsid w:val="00213D7C"/>
    <w:rsid w:val="002144DF"/>
    <w:rsid w:val="00214AC4"/>
    <w:rsid w:val="00214C95"/>
    <w:rsid w:val="00214FEE"/>
    <w:rsid w:val="0021596D"/>
    <w:rsid w:val="0021612B"/>
    <w:rsid w:val="002167F7"/>
    <w:rsid w:val="0021747E"/>
    <w:rsid w:val="002201EA"/>
    <w:rsid w:val="002212E3"/>
    <w:rsid w:val="00221543"/>
    <w:rsid w:val="0022267D"/>
    <w:rsid w:val="0022428C"/>
    <w:rsid w:val="002257A9"/>
    <w:rsid w:val="0023058E"/>
    <w:rsid w:val="00230EAA"/>
    <w:rsid w:val="00232414"/>
    <w:rsid w:val="00234270"/>
    <w:rsid w:val="00234381"/>
    <w:rsid w:val="00234902"/>
    <w:rsid w:val="00235649"/>
    <w:rsid w:val="0023584E"/>
    <w:rsid w:val="002361BE"/>
    <w:rsid w:val="002362F8"/>
    <w:rsid w:val="00237108"/>
    <w:rsid w:val="0023749A"/>
    <w:rsid w:val="002374E9"/>
    <w:rsid w:val="00240214"/>
    <w:rsid w:val="00240D92"/>
    <w:rsid w:val="0024115F"/>
    <w:rsid w:val="002416BC"/>
    <w:rsid w:val="002431FC"/>
    <w:rsid w:val="002432A5"/>
    <w:rsid w:val="0024427E"/>
    <w:rsid w:val="0024584D"/>
    <w:rsid w:val="00245E3E"/>
    <w:rsid w:val="00246284"/>
    <w:rsid w:val="00250C5E"/>
    <w:rsid w:val="002517D2"/>
    <w:rsid w:val="00251F7F"/>
    <w:rsid w:val="002526D8"/>
    <w:rsid w:val="00252C56"/>
    <w:rsid w:val="002538B1"/>
    <w:rsid w:val="00253952"/>
    <w:rsid w:val="00253EEF"/>
    <w:rsid w:val="002542A3"/>
    <w:rsid w:val="00254CBF"/>
    <w:rsid w:val="00254E6F"/>
    <w:rsid w:val="002557FD"/>
    <w:rsid w:val="00255FC6"/>
    <w:rsid w:val="00256816"/>
    <w:rsid w:val="00257072"/>
    <w:rsid w:val="0025731F"/>
    <w:rsid w:val="00257419"/>
    <w:rsid w:val="002576AC"/>
    <w:rsid w:val="00257DA6"/>
    <w:rsid w:val="00260237"/>
    <w:rsid w:val="0026028F"/>
    <w:rsid w:val="0026161A"/>
    <w:rsid w:val="00261CF8"/>
    <w:rsid w:val="0026229E"/>
    <w:rsid w:val="0026285A"/>
    <w:rsid w:val="00264511"/>
    <w:rsid w:val="002649E6"/>
    <w:rsid w:val="002649FC"/>
    <w:rsid w:val="00265AA9"/>
    <w:rsid w:val="002661A2"/>
    <w:rsid w:val="002663F3"/>
    <w:rsid w:val="00270399"/>
    <w:rsid w:val="00270BCC"/>
    <w:rsid w:val="00271057"/>
    <w:rsid w:val="00271467"/>
    <w:rsid w:val="002727A5"/>
    <w:rsid w:val="00272AA4"/>
    <w:rsid w:val="00273DA5"/>
    <w:rsid w:val="00275651"/>
    <w:rsid w:val="00275816"/>
    <w:rsid w:val="00275E1D"/>
    <w:rsid w:val="002762DE"/>
    <w:rsid w:val="002768B1"/>
    <w:rsid w:val="00277FE4"/>
    <w:rsid w:val="00280AAE"/>
    <w:rsid w:val="00280AFB"/>
    <w:rsid w:val="0028301B"/>
    <w:rsid w:val="002845BA"/>
    <w:rsid w:val="002846D2"/>
    <w:rsid w:val="00284EBE"/>
    <w:rsid w:val="00284F3F"/>
    <w:rsid w:val="002873BE"/>
    <w:rsid w:val="00287A7E"/>
    <w:rsid w:val="0029066B"/>
    <w:rsid w:val="00292D61"/>
    <w:rsid w:val="00294800"/>
    <w:rsid w:val="0029574C"/>
    <w:rsid w:val="002958CD"/>
    <w:rsid w:val="00296A35"/>
    <w:rsid w:val="002A1386"/>
    <w:rsid w:val="002A18C8"/>
    <w:rsid w:val="002A1BD5"/>
    <w:rsid w:val="002A1CC6"/>
    <w:rsid w:val="002A1FA9"/>
    <w:rsid w:val="002A23E8"/>
    <w:rsid w:val="002A2A7C"/>
    <w:rsid w:val="002A4D75"/>
    <w:rsid w:val="002A4E1A"/>
    <w:rsid w:val="002A67E7"/>
    <w:rsid w:val="002A7395"/>
    <w:rsid w:val="002A79C6"/>
    <w:rsid w:val="002B209A"/>
    <w:rsid w:val="002B2AFD"/>
    <w:rsid w:val="002B2CB7"/>
    <w:rsid w:val="002B3D7B"/>
    <w:rsid w:val="002B3DFA"/>
    <w:rsid w:val="002B3EBA"/>
    <w:rsid w:val="002B6C6D"/>
    <w:rsid w:val="002C0BA1"/>
    <w:rsid w:val="002C1142"/>
    <w:rsid w:val="002C2321"/>
    <w:rsid w:val="002C267C"/>
    <w:rsid w:val="002C4172"/>
    <w:rsid w:val="002C4738"/>
    <w:rsid w:val="002C5C6D"/>
    <w:rsid w:val="002C5D20"/>
    <w:rsid w:val="002C666E"/>
    <w:rsid w:val="002C726D"/>
    <w:rsid w:val="002C73E2"/>
    <w:rsid w:val="002D0517"/>
    <w:rsid w:val="002D1344"/>
    <w:rsid w:val="002D15BD"/>
    <w:rsid w:val="002D192A"/>
    <w:rsid w:val="002D28E3"/>
    <w:rsid w:val="002D38DE"/>
    <w:rsid w:val="002D42E8"/>
    <w:rsid w:val="002D5461"/>
    <w:rsid w:val="002D5BB3"/>
    <w:rsid w:val="002D6BEB"/>
    <w:rsid w:val="002E1319"/>
    <w:rsid w:val="002E1978"/>
    <w:rsid w:val="002E25D5"/>
    <w:rsid w:val="002E27E3"/>
    <w:rsid w:val="002E3C87"/>
    <w:rsid w:val="002E4874"/>
    <w:rsid w:val="002E4EDF"/>
    <w:rsid w:val="002E5D5B"/>
    <w:rsid w:val="002E630E"/>
    <w:rsid w:val="002E65CD"/>
    <w:rsid w:val="002E6B6F"/>
    <w:rsid w:val="002E7040"/>
    <w:rsid w:val="002E7D33"/>
    <w:rsid w:val="002F02B2"/>
    <w:rsid w:val="002F052C"/>
    <w:rsid w:val="002F1255"/>
    <w:rsid w:val="002F1B72"/>
    <w:rsid w:val="002F1E87"/>
    <w:rsid w:val="002F2243"/>
    <w:rsid w:val="002F2932"/>
    <w:rsid w:val="002F2B92"/>
    <w:rsid w:val="002F32BC"/>
    <w:rsid w:val="002F3A5B"/>
    <w:rsid w:val="002F3F6C"/>
    <w:rsid w:val="002F4CB2"/>
    <w:rsid w:val="002F5CAC"/>
    <w:rsid w:val="002F6831"/>
    <w:rsid w:val="002F72AA"/>
    <w:rsid w:val="0030026E"/>
    <w:rsid w:val="00300D99"/>
    <w:rsid w:val="003021F0"/>
    <w:rsid w:val="0030221A"/>
    <w:rsid w:val="00303409"/>
    <w:rsid w:val="00303DB0"/>
    <w:rsid w:val="003052D3"/>
    <w:rsid w:val="00305686"/>
    <w:rsid w:val="0030582F"/>
    <w:rsid w:val="00305C4B"/>
    <w:rsid w:val="0030797D"/>
    <w:rsid w:val="003079BB"/>
    <w:rsid w:val="00307DC5"/>
    <w:rsid w:val="00307F24"/>
    <w:rsid w:val="00311392"/>
    <w:rsid w:val="00313A2C"/>
    <w:rsid w:val="003149FA"/>
    <w:rsid w:val="003161AF"/>
    <w:rsid w:val="00317F3D"/>
    <w:rsid w:val="003201F6"/>
    <w:rsid w:val="0032050C"/>
    <w:rsid w:val="00320D0C"/>
    <w:rsid w:val="00321232"/>
    <w:rsid w:val="00322F76"/>
    <w:rsid w:val="00323683"/>
    <w:rsid w:val="00323782"/>
    <w:rsid w:val="00324C90"/>
    <w:rsid w:val="00326341"/>
    <w:rsid w:val="00326F52"/>
    <w:rsid w:val="00327063"/>
    <w:rsid w:val="00327203"/>
    <w:rsid w:val="0032794B"/>
    <w:rsid w:val="00330EE3"/>
    <w:rsid w:val="00331034"/>
    <w:rsid w:val="00331153"/>
    <w:rsid w:val="00331214"/>
    <w:rsid w:val="003323F1"/>
    <w:rsid w:val="00332D8C"/>
    <w:rsid w:val="0033331D"/>
    <w:rsid w:val="0033391E"/>
    <w:rsid w:val="00334159"/>
    <w:rsid w:val="003353EB"/>
    <w:rsid w:val="0033565E"/>
    <w:rsid w:val="003363DA"/>
    <w:rsid w:val="00340189"/>
    <w:rsid w:val="003406E3"/>
    <w:rsid w:val="00340E68"/>
    <w:rsid w:val="00341884"/>
    <w:rsid w:val="003419A0"/>
    <w:rsid w:val="0034290B"/>
    <w:rsid w:val="003439BA"/>
    <w:rsid w:val="00344057"/>
    <w:rsid w:val="00344184"/>
    <w:rsid w:val="003448D9"/>
    <w:rsid w:val="003451F1"/>
    <w:rsid w:val="00345F03"/>
    <w:rsid w:val="00346341"/>
    <w:rsid w:val="00346377"/>
    <w:rsid w:val="00346B27"/>
    <w:rsid w:val="003479C0"/>
    <w:rsid w:val="003508F9"/>
    <w:rsid w:val="00350A53"/>
    <w:rsid w:val="00350DC3"/>
    <w:rsid w:val="0035182D"/>
    <w:rsid w:val="003528E4"/>
    <w:rsid w:val="00352E21"/>
    <w:rsid w:val="00353790"/>
    <w:rsid w:val="00353AEA"/>
    <w:rsid w:val="00355572"/>
    <w:rsid w:val="00360C64"/>
    <w:rsid w:val="003616D5"/>
    <w:rsid w:val="0036338A"/>
    <w:rsid w:val="00363532"/>
    <w:rsid w:val="00364A3D"/>
    <w:rsid w:val="0036579C"/>
    <w:rsid w:val="00365E8A"/>
    <w:rsid w:val="00370130"/>
    <w:rsid w:val="00370B29"/>
    <w:rsid w:val="00371096"/>
    <w:rsid w:val="003711B9"/>
    <w:rsid w:val="00371AFD"/>
    <w:rsid w:val="003722AB"/>
    <w:rsid w:val="003729A6"/>
    <w:rsid w:val="00373BD7"/>
    <w:rsid w:val="00373DD7"/>
    <w:rsid w:val="00373E14"/>
    <w:rsid w:val="00374351"/>
    <w:rsid w:val="003756EE"/>
    <w:rsid w:val="00375C24"/>
    <w:rsid w:val="003763B1"/>
    <w:rsid w:val="00376AB2"/>
    <w:rsid w:val="00377097"/>
    <w:rsid w:val="00377984"/>
    <w:rsid w:val="00377DC8"/>
    <w:rsid w:val="00380838"/>
    <w:rsid w:val="00381193"/>
    <w:rsid w:val="0038125A"/>
    <w:rsid w:val="00381C91"/>
    <w:rsid w:val="00382C9D"/>
    <w:rsid w:val="00382EB0"/>
    <w:rsid w:val="003840F0"/>
    <w:rsid w:val="0038445B"/>
    <w:rsid w:val="003846C1"/>
    <w:rsid w:val="003850A6"/>
    <w:rsid w:val="00385295"/>
    <w:rsid w:val="00385F66"/>
    <w:rsid w:val="00386584"/>
    <w:rsid w:val="003866B2"/>
    <w:rsid w:val="00386D62"/>
    <w:rsid w:val="00386E93"/>
    <w:rsid w:val="003878C3"/>
    <w:rsid w:val="00390BCE"/>
    <w:rsid w:val="003917EE"/>
    <w:rsid w:val="00391D91"/>
    <w:rsid w:val="00392C52"/>
    <w:rsid w:val="003940EA"/>
    <w:rsid w:val="00394222"/>
    <w:rsid w:val="00394EF7"/>
    <w:rsid w:val="00395B35"/>
    <w:rsid w:val="0039673A"/>
    <w:rsid w:val="00396DE7"/>
    <w:rsid w:val="003970FE"/>
    <w:rsid w:val="00397BBE"/>
    <w:rsid w:val="00397FF5"/>
    <w:rsid w:val="003A0105"/>
    <w:rsid w:val="003A02FC"/>
    <w:rsid w:val="003A2464"/>
    <w:rsid w:val="003A3820"/>
    <w:rsid w:val="003A3F7F"/>
    <w:rsid w:val="003A603D"/>
    <w:rsid w:val="003A65C4"/>
    <w:rsid w:val="003A7564"/>
    <w:rsid w:val="003B0434"/>
    <w:rsid w:val="003B0688"/>
    <w:rsid w:val="003B0F5C"/>
    <w:rsid w:val="003B18D0"/>
    <w:rsid w:val="003B18F7"/>
    <w:rsid w:val="003B4F9A"/>
    <w:rsid w:val="003B6454"/>
    <w:rsid w:val="003B6485"/>
    <w:rsid w:val="003B64AD"/>
    <w:rsid w:val="003C1758"/>
    <w:rsid w:val="003C280D"/>
    <w:rsid w:val="003C2BDD"/>
    <w:rsid w:val="003C4CFC"/>
    <w:rsid w:val="003C5CC3"/>
    <w:rsid w:val="003C6082"/>
    <w:rsid w:val="003D0418"/>
    <w:rsid w:val="003D0429"/>
    <w:rsid w:val="003D06C3"/>
    <w:rsid w:val="003D09FE"/>
    <w:rsid w:val="003D1DF2"/>
    <w:rsid w:val="003D2B22"/>
    <w:rsid w:val="003D2CF2"/>
    <w:rsid w:val="003D31CB"/>
    <w:rsid w:val="003D4D7E"/>
    <w:rsid w:val="003D58D1"/>
    <w:rsid w:val="003D5BDA"/>
    <w:rsid w:val="003D6B0A"/>
    <w:rsid w:val="003D6D51"/>
    <w:rsid w:val="003D7D4D"/>
    <w:rsid w:val="003E2168"/>
    <w:rsid w:val="003E2E5D"/>
    <w:rsid w:val="003E2EE8"/>
    <w:rsid w:val="003E3EE7"/>
    <w:rsid w:val="003E573C"/>
    <w:rsid w:val="003E6D2B"/>
    <w:rsid w:val="003E707D"/>
    <w:rsid w:val="003E741A"/>
    <w:rsid w:val="003E7450"/>
    <w:rsid w:val="003F10BA"/>
    <w:rsid w:val="003F21FC"/>
    <w:rsid w:val="003F28FF"/>
    <w:rsid w:val="003F2AE5"/>
    <w:rsid w:val="003F4155"/>
    <w:rsid w:val="003F4B11"/>
    <w:rsid w:val="003F544F"/>
    <w:rsid w:val="003F5C7E"/>
    <w:rsid w:val="003F63EA"/>
    <w:rsid w:val="003F67A1"/>
    <w:rsid w:val="003F7FF1"/>
    <w:rsid w:val="0040042B"/>
    <w:rsid w:val="00400803"/>
    <w:rsid w:val="00400A82"/>
    <w:rsid w:val="00400B8A"/>
    <w:rsid w:val="00400CB5"/>
    <w:rsid w:val="0040130A"/>
    <w:rsid w:val="004021FA"/>
    <w:rsid w:val="004029DD"/>
    <w:rsid w:val="00402C9F"/>
    <w:rsid w:val="00403230"/>
    <w:rsid w:val="00404750"/>
    <w:rsid w:val="00405E00"/>
    <w:rsid w:val="00406CCE"/>
    <w:rsid w:val="00407A8C"/>
    <w:rsid w:val="00407FD5"/>
    <w:rsid w:val="00410BD9"/>
    <w:rsid w:val="00410BFC"/>
    <w:rsid w:val="00410E65"/>
    <w:rsid w:val="00411276"/>
    <w:rsid w:val="00412569"/>
    <w:rsid w:val="0041362B"/>
    <w:rsid w:val="00414747"/>
    <w:rsid w:val="00415E79"/>
    <w:rsid w:val="00416338"/>
    <w:rsid w:val="00416465"/>
    <w:rsid w:val="00416646"/>
    <w:rsid w:val="004170A7"/>
    <w:rsid w:val="00417B0D"/>
    <w:rsid w:val="00420885"/>
    <w:rsid w:val="00421634"/>
    <w:rsid w:val="00421868"/>
    <w:rsid w:val="0042351D"/>
    <w:rsid w:val="00423835"/>
    <w:rsid w:val="0042391E"/>
    <w:rsid w:val="00425244"/>
    <w:rsid w:val="00425583"/>
    <w:rsid w:val="00425C57"/>
    <w:rsid w:val="00426765"/>
    <w:rsid w:val="0042756C"/>
    <w:rsid w:val="00430457"/>
    <w:rsid w:val="00430538"/>
    <w:rsid w:val="00430C5E"/>
    <w:rsid w:val="00431CE8"/>
    <w:rsid w:val="004325B5"/>
    <w:rsid w:val="00433389"/>
    <w:rsid w:val="00434189"/>
    <w:rsid w:val="00435158"/>
    <w:rsid w:val="0043550F"/>
    <w:rsid w:val="00435D24"/>
    <w:rsid w:val="00435F07"/>
    <w:rsid w:val="004407B3"/>
    <w:rsid w:val="00440D83"/>
    <w:rsid w:val="00444A7B"/>
    <w:rsid w:val="00446352"/>
    <w:rsid w:val="0044648E"/>
    <w:rsid w:val="004467E5"/>
    <w:rsid w:val="00450518"/>
    <w:rsid w:val="0045089C"/>
    <w:rsid w:val="0045098D"/>
    <w:rsid w:val="00450D0D"/>
    <w:rsid w:val="0045190F"/>
    <w:rsid w:val="00451A04"/>
    <w:rsid w:val="00451B70"/>
    <w:rsid w:val="00451F66"/>
    <w:rsid w:val="004539D5"/>
    <w:rsid w:val="00454F11"/>
    <w:rsid w:val="004567F3"/>
    <w:rsid w:val="004569CF"/>
    <w:rsid w:val="00456F61"/>
    <w:rsid w:val="00456F94"/>
    <w:rsid w:val="004570E2"/>
    <w:rsid w:val="00460372"/>
    <w:rsid w:val="004618DA"/>
    <w:rsid w:val="00462364"/>
    <w:rsid w:val="00462DE7"/>
    <w:rsid w:val="00463329"/>
    <w:rsid w:val="00463CBA"/>
    <w:rsid w:val="0046411E"/>
    <w:rsid w:val="004641EF"/>
    <w:rsid w:val="00464804"/>
    <w:rsid w:val="00465BF1"/>
    <w:rsid w:val="00466283"/>
    <w:rsid w:val="004666D9"/>
    <w:rsid w:val="004667F9"/>
    <w:rsid w:val="00466CF6"/>
    <w:rsid w:val="00470B6D"/>
    <w:rsid w:val="00470F8E"/>
    <w:rsid w:val="004733A7"/>
    <w:rsid w:val="00473C08"/>
    <w:rsid w:val="00473DFF"/>
    <w:rsid w:val="00474466"/>
    <w:rsid w:val="004755AB"/>
    <w:rsid w:val="00475911"/>
    <w:rsid w:val="00476BDB"/>
    <w:rsid w:val="00476DD1"/>
    <w:rsid w:val="00477433"/>
    <w:rsid w:val="00477D6D"/>
    <w:rsid w:val="0048118D"/>
    <w:rsid w:val="004817A5"/>
    <w:rsid w:val="004836B4"/>
    <w:rsid w:val="00483D14"/>
    <w:rsid w:val="00484637"/>
    <w:rsid w:val="00484A04"/>
    <w:rsid w:val="00484D1A"/>
    <w:rsid w:val="00485751"/>
    <w:rsid w:val="0048664A"/>
    <w:rsid w:val="004867D1"/>
    <w:rsid w:val="00486A38"/>
    <w:rsid w:val="00487DB5"/>
    <w:rsid w:val="0049136C"/>
    <w:rsid w:val="00491879"/>
    <w:rsid w:val="00491B38"/>
    <w:rsid w:val="00495B94"/>
    <w:rsid w:val="0049605A"/>
    <w:rsid w:val="004962EA"/>
    <w:rsid w:val="004972D4"/>
    <w:rsid w:val="00497691"/>
    <w:rsid w:val="004979C2"/>
    <w:rsid w:val="00497E4B"/>
    <w:rsid w:val="004A1A8F"/>
    <w:rsid w:val="004A20EE"/>
    <w:rsid w:val="004A2D4D"/>
    <w:rsid w:val="004A41D9"/>
    <w:rsid w:val="004A50C2"/>
    <w:rsid w:val="004A5E18"/>
    <w:rsid w:val="004A6419"/>
    <w:rsid w:val="004B09F5"/>
    <w:rsid w:val="004B0AAD"/>
    <w:rsid w:val="004B1CB4"/>
    <w:rsid w:val="004B2FB2"/>
    <w:rsid w:val="004B381D"/>
    <w:rsid w:val="004B50DF"/>
    <w:rsid w:val="004B52DB"/>
    <w:rsid w:val="004B6609"/>
    <w:rsid w:val="004B6A5E"/>
    <w:rsid w:val="004B7277"/>
    <w:rsid w:val="004B7771"/>
    <w:rsid w:val="004C056C"/>
    <w:rsid w:val="004C1877"/>
    <w:rsid w:val="004C19DC"/>
    <w:rsid w:val="004C1ADC"/>
    <w:rsid w:val="004C1B08"/>
    <w:rsid w:val="004C1F8A"/>
    <w:rsid w:val="004C2218"/>
    <w:rsid w:val="004C3D44"/>
    <w:rsid w:val="004C505E"/>
    <w:rsid w:val="004C51B7"/>
    <w:rsid w:val="004C5484"/>
    <w:rsid w:val="004C6A1F"/>
    <w:rsid w:val="004C7B9D"/>
    <w:rsid w:val="004D1622"/>
    <w:rsid w:val="004D19AA"/>
    <w:rsid w:val="004D2134"/>
    <w:rsid w:val="004D2B15"/>
    <w:rsid w:val="004D440C"/>
    <w:rsid w:val="004D46F6"/>
    <w:rsid w:val="004D594F"/>
    <w:rsid w:val="004D5EB9"/>
    <w:rsid w:val="004D614A"/>
    <w:rsid w:val="004D6368"/>
    <w:rsid w:val="004D6369"/>
    <w:rsid w:val="004D6F6A"/>
    <w:rsid w:val="004D7621"/>
    <w:rsid w:val="004E08AA"/>
    <w:rsid w:val="004E1552"/>
    <w:rsid w:val="004E1CC8"/>
    <w:rsid w:val="004E1D11"/>
    <w:rsid w:val="004E57D3"/>
    <w:rsid w:val="004E58BB"/>
    <w:rsid w:val="004E6C74"/>
    <w:rsid w:val="004E706D"/>
    <w:rsid w:val="004E7AC5"/>
    <w:rsid w:val="004F05E2"/>
    <w:rsid w:val="004F0CD8"/>
    <w:rsid w:val="004F125D"/>
    <w:rsid w:val="004F24A6"/>
    <w:rsid w:val="004F3A60"/>
    <w:rsid w:val="004F3BD5"/>
    <w:rsid w:val="004F3EA5"/>
    <w:rsid w:val="004F46FC"/>
    <w:rsid w:val="004F51C4"/>
    <w:rsid w:val="004F5BBB"/>
    <w:rsid w:val="004F5D3C"/>
    <w:rsid w:val="004F5F35"/>
    <w:rsid w:val="004F5F4F"/>
    <w:rsid w:val="004F672C"/>
    <w:rsid w:val="004F6A5C"/>
    <w:rsid w:val="004F729D"/>
    <w:rsid w:val="00500647"/>
    <w:rsid w:val="005019F4"/>
    <w:rsid w:val="00501B38"/>
    <w:rsid w:val="00502501"/>
    <w:rsid w:val="005025F7"/>
    <w:rsid w:val="0050363F"/>
    <w:rsid w:val="00504313"/>
    <w:rsid w:val="00504750"/>
    <w:rsid w:val="00505405"/>
    <w:rsid w:val="00505BEF"/>
    <w:rsid w:val="00505F09"/>
    <w:rsid w:val="0050629F"/>
    <w:rsid w:val="00511E4B"/>
    <w:rsid w:val="00512B27"/>
    <w:rsid w:val="00512EC0"/>
    <w:rsid w:val="0051307B"/>
    <w:rsid w:val="0051315F"/>
    <w:rsid w:val="005137E5"/>
    <w:rsid w:val="00513D07"/>
    <w:rsid w:val="005169B5"/>
    <w:rsid w:val="00517858"/>
    <w:rsid w:val="00520DF2"/>
    <w:rsid w:val="00522953"/>
    <w:rsid w:val="00522BBD"/>
    <w:rsid w:val="00524342"/>
    <w:rsid w:val="00524446"/>
    <w:rsid w:val="005248DB"/>
    <w:rsid w:val="005253B5"/>
    <w:rsid w:val="0052599F"/>
    <w:rsid w:val="00525E7B"/>
    <w:rsid w:val="005262F6"/>
    <w:rsid w:val="00527CAD"/>
    <w:rsid w:val="0053037F"/>
    <w:rsid w:val="0053116A"/>
    <w:rsid w:val="005324F6"/>
    <w:rsid w:val="0053267B"/>
    <w:rsid w:val="005326B8"/>
    <w:rsid w:val="00533374"/>
    <w:rsid w:val="00533501"/>
    <w:rsid w:val="00533E77"/>
    <w:rsid w:val="00533EFD"/>
    <w:rsid w:val="00534201"/>
    <w:rsid w:val="00535E8F"/>
    <w:rsid w:val="005368AE"/>
    <w:rsid w:val="0054063A"/>
    <w:rsid w:val="00541060"/>
    <w:rsid w:val="00542887"/>
    <w:rsid w:val="00542C56"/>
    <w:rsid w:val="00545206"/>
    <w:rsid w:val="00547710"/>
    <w:rsid w:val="0055059D"/>
    <w:rsid w:val="00551B99"/>
    <w:rsid w:val="00551BC2"/>
    <w:rsid w:val="00553108"/>
    <w:rsid w:val="00553819"/>
    <w:rsid w:val="0055435E"/>
    <w:rsid w:val="00554905"/>
    <w:rsid w:val="005574A1"/>
    <w:rsid w:val="005578FB"/>
    <w:rsid w:val="00560982"/>
    <w:rsid w:val="00561F4E"/>
    <w:rsid w:val="00562B4C"/>
    <w:rsid w:val="00562FB0"/>
    <w:rsid w:val="00562FF0"/>
    <w:rsid w:val="00563F7C"/>
    <w:rsid w:val="005643A4"/>
    <w:rsid w:val="00565830"/>
    <w:rsid w:val="00565AB6"/>
    <w:rsid w:val="00565CB0"/>
    <w:rsid w:val="005667CF"/>
    <w:rsid w:val="00567893"/>
    <w:rsid w:val="00570415"/>
    <w:rsid w:val="005714EA"/>
    <w:rsid w:val="005715AC"/>
    <w:rsid w:val="005720AD"/>
    <w:rsid w:val="005729AE"/>
    <w:rsid w:val="005732D5"/>
    <w:rsid w:val="0057331B"/>
    <w:rsid w:val="00573450"/>
    <w:rsid w:val="00573603"/>
    <w:rsid w:val="00573C68"/>
    <w:rsid w:val="00574232"/>
    <w:rsid w:val="00575A42"/>
    <w:rsid w:val="00576C11"/>
    <w:rsid w:val="0058125D"/>
    <w:rsid w:val="00581681"/>
    <w:rsid w:val="00581C9A"/>
    <w:rsid w:val="00582D0B"/>
    <w:rsid w:val="00583034"/>
    <w:rsid w:val="00583317"/>
    <w:rsid w:val="00584E48"/>
    <w:rsid w:val="00586216"/>
    <w:rsid w:val="005865C6"/>
    <w:rsid w:val="005868F1"/>
    <w:rsid w:val="0058694B"/>
    <w:rsid w:val="00587C15"/>
    <w:rsid w:val="00587F3B"/>
    <w:rsid w:val="0059003D"/>
    <w:rsid w:val="005907D3"/>
    <w:rsid w:val="00591E62"/>
    <w:rsid w:val="00592562"/>
    <w:rsid w:val="00593C40"/>
    <w:rsid w:val="00595D5D"/>
    <w:rsid w:val="00596968"/>
    <w:rsid w:val="005975B1"/>
    <w:rsid w:val="005A02E9"/>
    <w:rsid w:val="005A0C1F"/>
    <w:rsid w:val="005A219D"/>
    <w:rsid w:val="005A30DC"/>
    <w:rsid w:val="005A36F5"/>
    <w:rsid w:val="005A382A"/>
    <w:rsid w:val="005A3864"/>
    <w:rsid w:val="005A4A29"/>
    <w:rsid w:val="005A4B15"/>
    <w:rsid w:val="005A4C65"/>
    <w:rsid w:val="005A4DCA"/>
    <w:rsid w:val="005A5DB0"/>
    <w:rsid w:val="005A6002"/>
    <w:rsid w:val="005A66D6"/>
    <w:rsid w:val="005A69BC"/>
    <w:rsid w:val="005A718D"/>
    <w:rsid w:val="005A73A3"/>
    <w:rsid w:val="005A74A8"/>
    <w:rsid w:val="005B107A"/>
    <w:rsid w:val="005B28B1"/>
    <w:rsid w:val="005B3914"/>
    <w:rsid w:val="005B4420"/>
    <w:rsid w:val="005B457B"/>
    <w:rsid w:val="005B4F16"/>
    <w:rsid w:val="005B51D1"/>
    <w:rsid w:val="005B5723"/>
    <w:rsid w:val="005B5CD2"/>
    <w:rsid w:val="005B6AA1"/>
    <w:rsid w:val="005B6B59"/>
    <w:rsid w:val="005B7239"/>
    <w:rsid w:val="005B7940"/>
    <w:rsid w:val="005B7992"/>
    <w:rsid w:val="005C0714"/>
    <w:rsid w:val="005C09DE"/>
    <w:rsid w:val="005C1340"/>
    <w:rsid w:val="005C19EC"/>
    <w:rsid w:val="005C1BF5"/>
    <w:rsid w:val="005C318C"/>
    <w:rsid w:val="005C3353"/>
    <w:rsid w:val="005C38DE"/>
    <w:rsid w:val="005C4314"/>
    <w:rsid w:val="005C583B"/>
    <w:rsid w:val="005C64F2"/>
    <w:rsid w:val="005C720F"/>
    <w:rsid w:val="005C7B9D"/>
    <w:rsid w:val="005D04C4"/>
    <w:rsid w:val="005D0A31"/>
    <w:rsid w:val="005D0B40"/>
    <w:rsid w:val="005D1865"/>
    <w:rsid w:val="005D38CE"/>
    <w:rsid w:val="005D3C51"/>
    <w:rsid w:val="005D408A"/>
    <w:rsid w:val="005D51B4"/>
    <w:rsid w:val="005D5BC2"/>
    <w:rsid w:val="005D5E69"/>
    <w:rsid w:val="005D760E"/>
    <w:rsid w:val="005D766B"/>
    <w:rsid w:val="005D7DC4"/>
    <w:rsid w:val="005E07A8"/>
    <w:rsid w:val="005E08FA"/>
    <w:rsid w:val="005E183F"/>
    <w:rsid w:val="005E3B00"/>
    <w:rsid w:val="005E3C23"/>
    <w:rsid w:val="005E56D2"/>
    <w:rsid w:val="005E59E4"/>
    <w:rsid w:val="005E5A27"/>
    <w:rsid w:val="005E7BC6"/>
    <w:rsid w:val="005F0499"/>
    <w:rsid w:val="005F05E0"/>
    <w:rsid w:val="005F137B"/>
    <w:rsid w:val="005F1619"/>
    <w:rsid w:val="005F4082"/>
    <w:rsid w:val="005F4223"/>
    <w:rsid w:val="005F565C"/>
    <w:rsid w:val="005F5739"/>
    <w:rsid w:val="005F6882"/>
    <w:rsid w:val="005F688D"/>
    <w:rsid w:val="006017E2"/>
    <w:rsid w:val="00601C5D"/>
    <w:rsid w:val="00601E82"/>
    <w:rsid w:val="00601F1E"/>
    <w:rsid w:val="00601FC6"/>
    <w:rsid w:val="006026C3"/>
    <w:rsid w:val="006033F6"/>
    <w:rsid w:val="00603806"/>
    <w:rsid w:val="006044E9"/>
    <w:rsid w:val="006116D7"/>
    <w:rsid w:val="00611760"/>
    <w:rsid w:val="00612152"/>
    <w:rsid w:val="0061309A"/>
    <w:rsid w:val="00613921"/>
    <w:rsid w:val="0061553B"/>
    <w:rsid w:val="00615CA6"/>
    <w:rsid w:val="006161F7"/>
    <w:rsid w:val="006163FB"/>
    <w:rsid w:val="0061640E"/>
    <w:rsid w:val="00616D57"/>
    <w:rsid w:val="006174FE"/>
    <w:rsid w:val="006200F9"/>
    <w:rsid w:val="006203F7"/>
    <w:rsid w:val="00621213"/>
    <w:rsid w:val="00621865"/>
    <w:rsid w:val="00621B67"/>
    <w:rsid w:val="00621CF8"/>
    <w:rsid w:val="0062218E"/>
    <w:rsid w:val="00622E37"/>
    <w:rsid w:val="00624604"/>
    <w:rsid w:val="00624F13"/>
    <w:rsid w:val="00625F26"/>
    <w:rsid w:val="00626216"/>
    <w:rsid w:val="0062795F"/>
    <w:rsid w:val="0063085D"/>
    <w:rsid w:val="00631E92"/>
    <w:rsid w:val="006320C5"/>
    <w:rsid w:val="00632279"/>
    <w:rsid w:val="0063282C"/>
    <w:rsid w:val="00632DEB"/>
    <w:rsid w:val="00633A3F"/>
    <w:rsid w:val="00640246"/>
    <w:rsid w:val="00640D13"/>
    <w:rsid w:val="0064260E"/>
    <w:rsid w:val="00643409"/>
    <w:rsid w:val="0064355C"/>
    <w:rsid w:val="0064394C"/>
    <w:rsid w:val="00643ADF"/>
    <w:rsid w:val="00643CA5"/>
    <w:rsid w:val="00643CBF"/>
    <w:rsid w:val="00645924"/>
    <w:rsid w:val="0064622C"/>
    <w:rsid w:val="00647115"/>
    <w:rsid w:val="00650FBF"/>
    <w:rsid w:val="006510F2"/>
    <w:rsid w:val="00651167"/>
    <w:rsid w:val="00652E15"/>
    <w:rsid w:val="00653400"/>
    <w:rsid w:val="00653BB7"/>
    <w:rsid w:val="006555BA"/>
    <w:rsid w:val="00660298"/>
    <w:rsid w:val="00660575"/>
    <w:rsid w:val="00660FD8"/>
    <w:rsid w:val="0066138F"/>
    <w:rsid w:val="00662E5E"/>
    <w:rsid w:val="00664C76"/>
    <w:rsid w:val="006700A2"/>
    <w:rsid w:val="006707E2"/>
    <w:rsid w:val="00670CFD"/>
    <w:rsid w:val="00671179"/>
    <w:rsid w:val="00672225"/>
    <w:rsid w:val="00673322"/>
    <w:rsid w:val="00674A41"/>
    <w:rsid w:val="006757F6"/>
    <w:rsid w:val="00675827"/>
    <w:rsid w:val="00675AB3"/>
    <w:rsid w:val="00676F2D"/>
    <w:rsid w:val="006776EF"/>
    <w:rsid w:val="00677B18"/>
    <w:rsid w:val="00684286"/>
    <w:rsid w:val="00684567"/>
    <w:rsid w:val="00684689"/>
    <w:rsid w:val="00685CAC"/>
    <w:rsid w:val="006860F2"/>
    <w:rsid w:val="00686A5A"/>
    <w:rsid w:val="00687051"/>
    <w:rsid w:val="006870CC"/>
    <w:rsid w:val="0068773C"/>
    <w:rsid w:val="00687FF6"/>
    <w:rsid w:val="006907DA"/>
    <w:rsid w:val="0069271B"/>
    <w:rsid w:val="00693162"/>
    <w:rsid w:val="00694038"/>
    <w:rsid w:val="00694622"/>
    <w:rsid w:val="00694945"/>
    <w:rsid w:val="0069537C"/>
    <w:rsid w:val="0069655B"/>
    <w:rsid w:val="00697058"/>
    <w:rsid w:val="006974A3"/>
    <w:rsid w:val="006974DF"/>
    <w:rsid w:val="00697749"/>
    <w:rsid w:val="00697E48"/>
    <w:rsid w:val="00697F5A"/>
    <w:rsid w:val="006A07A3"/>
    <w:rsid w:val="006A0C71"/>
    <w:rsid w:val="006A102F"/>
    <w:rsid w:val="006A15C4"/>
    <w:rsid w:val="006A185F"/>
    <w:rsid w:val="006A306B"/>
    <w:rsid w:val="006A379F"/>
    <w:rsid w:val="006A3902"/>
    <w:rsid w:val="006A5468"/>
    <w:rsid w:val="006A54D7"/>
    <w:rsid w:val="006A5674"/>
    <w:rsid w:val="006A596B"/>
    <w:rsid w:val="006A6E57"/>
    <w:rsid w:val="006B0152"/>
    <w:rsid w:val="006B0216"/>
    <w:rsid w:val="006B04E8"/>
    <w:rsid w:val="006B10BA"/>
    <w:rsid w:val="006B1C0C"/>
    <w:rsid w:val="006B1D20"/>
    <w:rsid w:val="006B1D35"/>
    <w:rsid w:val="006B1F1F"/>
    <w:rsid w:val="006B2865"/>
    <w:rsid w:val="006B3791"/>
    <w:rsid w:val="006B489B"/>
    <w:rsid w:val="006B4B88"/>
    <w:rsid w:val="006B4CA1"/>
    <w:rsid w:val="006B717A"/>
    <w:rsid w:val="006B71E5"/>
    <w:rsid w:val="006B7537"/>
    <w:rsid w:val="006C202A"/>
    <w:rsid w:val="006C2647"/>
    <w:rsid w:val="006C41FB"/>
    <w:rsid w:val="006C4D34"/>
    <w:rsid w:val="006C761A"/>
    <w:rsid w:val="006C7846"/>
    <w:rsid w:val="006D0374"/>
    <w:rsid w:val="006D03E4"/>
    <w:rsid w:val="006D1559"/>
    <w:rsid w:val="006D191F"/>
    <w:rsid w:val="006D1F66"/>
    <w:rsid w:val="006D4E52"/>
    <w:rsid w:val="006D64DF"/>
    <w:rsid w:val="006D6A28"/>
    <w:rsid w:val="006D6D8B"/>
    <w:rsid w:val="006D77E5"/>
    <w:rsid w:val="006E0BF2"/>
    <w:rsid w:val="006E0F25"/>
    <w:rsid w:val="006E1D64"/>
    <w:rsid w:val="006E2136"/>
    <w:rsid w:val="006E240A"/>
    <w:rsid w:val="006E25C0"/>
    <w:rsid w:val="006E53C8"/>
    <w:rsid w:val="006E57DB"/>
    <w:rsid w:val="006E5B04"/>
    <w:rsid w:val="006E6896"/>
    <w:rsid w:val="006E7148"/>
    <w:rsid w:val="006F0878"/>
    <w:rsid w:val="006F0D53"/>
    <w:rsid w:val="006F0E48"/>
    <w:rsid w:val="006F1C73"/>
    <w:rsid w:val="006F536C"/>
    <w:rsid w:val="006F53D5"/>
    <w:rsid w:val="006F54BD"/>
    <w:rsid w:val="006F6275"/>
    <w:rsid w:val="006F6766"/>
    <w:rsid w:val="006F7271"/>
    <w:rsid w:val="007002E3"/>
    <w:rsid w:val="00700BA5"/>
    <w:rsid w:val="00700F26"/>
    <w:rsid w:val="0070148E"/>
    <w:rsid w:val="00701910"/>
    <w:rsid w:val="00701BE0"/>
    <w:rsid w:val="00701E6B"/>
    <w:rsid w:val="0070374B"/>
    <w:rsid w:val="00703ABF"/>
    <w:rsid w:val="00703D17"/>
    <w:rsid w:val="00704A4F"/>
    <w:rsid w:val="00704C00"/>
    <w:rsid w:val="00705140"/>
    <w:rsid w:val="00706255"/>
    <w:rsid w:val="007063A3"/>
    <w:rsid w:val="00706DC5"/>
    <w:rsid w:val="00707199"/>
    <w:rsid w:val="0070733A"/>
    <w:rsid w:val="00707446"/>
    <w:rsid w:val="0071098A"/>
    <w:rsid w:val="0071119C"/>
    <w:rsid w:val="00711CDA"/>
    <w:rsid w:val="00711D47"/>
    <w:rsid w:val="00711E8E"/>
    <w:rsid w:val="007120DC"/>
    <w:rsid w:val="00712697"/>
    <w:rsid w:val="00712DE5"/>
    <w:rsid w:val="00713168"/>
    <w:rsid w:val="00713DEB"/>
    <w:rsid w:val="00713EE2"/>
    <w:rsid w:val="007160AA"/>
    <w:rsid w:val="00717D61"/>
    <w:rsid w:val="007225AB"/>
    <w:rsid w:val="007238EC"/>
    <w:rsid w:val="0072417E"/>
    <w:rsid w:val="00724532"/>
    <w:rsid w:val="00724A35"/>
    <w:rsid w:val="007256E1"/>
    <w:rsid w:val="00725F5F"/>
    <w:rsid w:val="00726249"/>
    <w:rsid w:val="00727852"/>
    <w:rsid w:val="00727920"/>
    <w:rsid w:val="00731324"/>
    <w:rsid w:val="0073204E"/>
    <w:rsid w:val="00732544"/>
    <w:rsid w:val="00732C8C"/>
    <w:rsid w:val="00734499"/>
    <w:rsid w:val="00734CED"/>
    <w:rsid w:val="00741491"/>
    <w:rsid w:val="00741797"/>
    <w:rsid w:val="00741D96"/>
    <w:rsid w:val="0074291B"/>
    <w:rsid w:val="007436C8"/>
    <w:rsid w:val="00745D9B"/>
    <w:rsid w:val="00745F9A"/>
    <w:rsid w:val="007462C7"/>
    <w:rsid w:val="0074674B"/>
    <w:rsid w:val="00746CB6"/>
    <w:rsid w:val="007472B5"/>
    <w:rsid w:val="00747373"/>
    <w:rsid w:val="00747577"/>
    <w:rsid w:val="00747F3A"/>
    <w:rsid w:val="00750C94"/>
    <w:rsid w:val="00751F9F"/>
    <w:rsid w:val="0075214C"/>
    <w:rsid w:val="007534D9"/>
    <w:rsid w:val="00753A30"/>
    <w:rsid w:val="00753A95"/>
    <w:rsid w:val="00754073"/>
    <w:rsid w:val="00754993"/>
    <w:rsid w:val="0075623F"/>
    <w:rsid w:val="007572AE"/>
    <w:rsid w:val="00757A8D"/>
    <w:rsid w:val="00761B54"/>
    <w:rsid w:val="00761D46"/>
    <w:rsid w:val="007620EB"/>
    <w:rsid w:val="007628D4"/>
    <w:rsid w:val="00763B96"/>
    <w:rsid w:val="00765726"/>
    <w:rsid w:val="007707C7"/>
    <w:rsid w:val="00772DEB"/>
    <w:rsid w:val="00772E4C"/>
    <w:rsid w:val="0077418E"/>
    <w:rsid w:val="00776277"/>
    <w:rsid w:val="00776790"/>
    <w:rsid w:val="007767B1"/>
    <w:rsid w:val="00777E9E"/>
    <w:rsid w:val="00781E84"/>
    <w:rsid w:val="0078243D"/>
    <w:rsid w:val="007833D3"/>
    <w:rsid w:val="007847B0"/>
    <w:rsid w:val="00784F9D"/>
    <w:rsid w:val="007855F1"/>
    <w:rsid w:val="007856D4"/>
    <w:rsid w:val="007859E5"/>
    <w:rsid w:val="00785BAB"/>
    <w:rsid w:val="00787C31"/>
    <w:rsid w:val="007906CF"/>
    <w:rsid w:val="0079088E"/>
    <w:rsid w:val="00791DF2"/>
    <w:rsid w:val="00792531"/>
    <w:rsid w:val="00792B11"/>
    <w:rsid w:val="00792E34"/>
    <w:rsid w:val="00794785"/>
    <w:rsid w:val="00794F23"/>
    <w:rsid w:val="00795DA2"/>
    <w:rsid w:val="00797C82"/>
    <w:rsid w:val="007A078F"/>
    <w:rsid w:val="007A0948"/>
    <w:rsid w:val="007A362F"/>
    <w:rsid w:val="007A4931"/>
    <w:rsid w:val="007A574E"/>
    <w:rsid w:val="007A6310"/>
    <w:rsid w:val="007A6936"/>
    <w:rsid w:val="007A73AE"/>
    <w:rsid w:val="007A73FA"/>
    <w:rsid w:val="007A7670"/>
    <w:rsid w:val="007A7735"/>
    <w:rsid w:val="007A777D"/>
    <w:rsid w:val="007A7DD1"/>
    <w:rsid w:val="007B04F2"/>
    <w:rsid w:val="007B291C"/>
    <w:rsid w:val="007B469C"/>
    <w:rsid w:val="007B4E4F"/>
    <w:rsid w:val="007B560A"/>
    <w:rsid w:val="007B6101"/>
    <w:rsid w:val="007B66D0"/>
    <w:rsid w:val="007B76DC"/>
    <w:rsid w:val="007C043C"/>
    <w:rsid w:val="007C1188"/>
    <w:rsid w:val="007C2103"/>
    <w:rsid w:val="007C4808"/>
    <w:rsid w:val="007C49B4"/>
    <w:rsid w:val="007C4C2D"/>
    <w:rsid w:val="007C55B3"/>
    <w:rsid w:val="007C757C"/>
    <w:rsid w:val="007C7B4B"/>
    <w:rsid w:val="007D060F"/>
    <w:rsid w:val="007D078C"/>
    <w:rsid w:val="007D1758"/>
    <w:rsid w:val="007D1E22"/>
    <w:rsid w:val="007D2A3F"/>
    <w:rsid w:val="007D4531"/>
    <w:rsid w:val="007D6F7E"/>
    <w:rsid w:val="007D718B"/>
    <w:rsid w:val="007D72CE"/>
    <w:rsid w:val="007D74B7"/>
    <w:rsid w:val="007D7EF4"/>
    <w:rsid w:val="007E032D"/>
    <w:rsid w:val="007E0643"/>
    <w:rsid w:val="007E0CA8"/>
    <w:rsid w:val="007E1BC5"/>
    <w:rsid w:val="007E2100"/>
    <w:rsid w:val="007E3BB3"/>
    <w:rsid w:val="007E4BBD"/>
    <w:rsid w:val="007E5479"/>
    <w:rsid w:val="007E7252"/>
    <w:rsid w:val="007F04E9"/>
    <w:rsid w:val="007F204F"/>
    <w:rsid w:val="007F23BB"/>
    <w:rsid w:val="007F3883"/>
    <w:rsid w:val="007F43BC"/>
    <w:rsid w:val="007F48ED"/>
    <w:rsid w:val="007F4A9E"/>
    <w:rsid w:val="007F51AD"/>
    <w:rsid w:val="007F5EB5"/>
    <w:rsid w:val="007F6239"/>
    <w:rsid w:val="007F64AB"/>
    <w:rsid w:val="007F65FA"/>
    <w:rsid w:val="007F6CC0"/>
    <w:rsid w:val="007F7E9C"/>
    <w:rsid w:val="00800B2E"/>
    <w:rsid w:val="00800CD1"/>
    <w:rsid w:val="008010B7"/>
    <w:rsid w:val="0080293A"/>
    <w:rsid w:val="00803783"/>
    <w:rsid w:val="00803993"/>
    <w:rsid w:val="0080407F"/>
    <w:rsid w:val="008050CA"/>
    <w:rsid w:val="00805A08"/>
    <w:rsid w:val="00805D7D"/>
    <w:rsid w:val="008070CA"/>
    <w:rsid w:val="008070D0"/>
    <w:rsid w:val="0080757E"/>
    <w:rsid w:val="00807FC0"/>
    <w:rsid w:val="0081040C"/>
    <w:rsid w:val="00810D4C"/>
    <w:rsid w:val="0081172D"/>
    <w:rsid w:val="008120E3"/>
    <w:rsid w:val="00812385"/>
    <w:rsid w:val="00812BAB"/>
    <w:rsid w:val="00812E9A"/>
    <w:rsid w:val="008137B3"/>
    <w:rsid w:val="008138E7"/>
    <w:rsid w:val="00813AAB"/>
    <w:rsid w:val="008141B8"/>
    <w:rsid w:val="008143B5"/>
    <w:rsid w:val="0081463A"/>
    <w:rsid w:val="00814DDA"/>
    <w:rsid w:val="00815069"/>
    <w:rsid w:val="00815B41"/>
    <w:rsid w:val="0081672E"/>
    <w:rsid w:val="00816B9C"/>
    <w:rsid w:val="0081761E"/>
    <w:rsid w:val="00820184"/>
    <w:rsid w:val="0082069E"/>
    <w:rsid w:val="008210BE"/>
    <w:rsid w:val="008216C9"/>
    <w:rsid w:val="008222A2"/>
    <w:rsid w:val="008222C0"/>
    <w:rsid w:val="0082463B"/>
    <w:rsid w:val="0082649A"/>
    <w:rsid w:val="00831486"/>
    <w:rsid w:val="00831765"/>
    <w:rsid w:val="008319CF"/>
    <w:rsid w:val="00831AA6"/>
    <w:rsid w:val="00831D5A"/>
    <w:rsid w:val="00832D90"/>
    <w:rsid w:val="00834058"/>
    <w:rsid w:val="008350C4"/>
    <w:rsid w:val="0083587C"/>
    <w:rsid w:val="00835AFE"/>
    <w:rsid w:val="008361B7"/>
    <w:rsid w:val="00836893"/>
    <w:rsid w:val="0083736A"/>
    <w:rsid w:val="0083792D"/>
    <w:rsid w:val="00840457"/>
    <w:rsid w:val="008404BB"/>
    <w:rsid w:val="008410C1"/>
    <w:rsid w:val="00842746"/>
    <w:rsid w:val="00842A23"/>
    <w:rsid w:val="00842C59"/>
    <w:rsid w:val="00842D5E"/>
    <w:rsid w:val="008433B8"/>
    <w:rsid w:val="00843A03"/>
    <w:rsid w:val="00843A8E"/>
    <w:rsid w:val="00844376"/>
    <w:rsid w:val="00844CF5"/>
    <w:rsid w:val="0084698B"/>
    <w:rsid w:val="00846C22"/>
    <w:rsid w:val="00846F03"/>
    <w:rsid w:val="008471F5"/>
    <w:rsid w:val="00847ADC"/>
    <w:rsid w:val="00847F2B"/>
    <w:rsid w:val="008505FB"/>
    <w:rsid w:val="008508EB"/>
    <w:rsid w:val="00850B94"/>
    <w:rsid w:val="00852836"/>
    <w:rsid w:val="00852B7D"/>
    <w:rsid w:val="0085376D"/>
    <w:rsid w:val="00854880"/>
    <w:rsid w:val="00854B14"/>
    <w:rsid w:val="00854D07"/>
    <w:rsid w:val="0085540C"/>
    <w:rsid w:val="00855598"/>
    <w:rsid w:val="0085635A"/>
    <w:rsid w:val="00856663"/>
    <w:rsid w:val="00860C5B"/>
    <w:rsid w:val="008618AD"/>
    <w:rsid w:val="008618C7"/>
    <w:rsid w:val="00862163"/>
    <w:rsid w:val="008625D3"/>
    <w:rsid w:val="00862B4F"/>
    <w:rsid w:val="00863503"/>
    <w:rsid w:val="00863A6E"/>
    <w:rsid w:val="00863F24"/>
    <w:rsid w:val="00864868"/>
    <w:rsid w:val="00864F76"/>
    <w:rsid w:val="008662E6"/>
    <w:rsid w:val="00866BB4"/>
    <w:rsid w:val="0086781A"/>
    <w:rsid w:val="008679BD"/>
    <w:rsid w:val="00870AB3"/>
    <w:rsid w:val="008719B7"/>
    <w:rsid w:val="008725D8"/>
    <w:rsid w:val="008735A6"/>
    <w:rsid w:val="00874932"/>
    <w:rsid w:val="0087586C"/>
    <w:rsid w:val="0087657B"/>
    <w:rsid w:val="0087776C"/>
    <w:rsid w:val="008778B3"/>
    <w:rsid w:val="0088086B"/>
    <w:rsid w:val="00880EA8"/>
    <w:rsid w:val="00884246"/>
    <w:rsid w:val="00887FDF"/>
    <w:rsid w:val="008902BA"/>
    <w:rsid w:val="008905F9"/>
    <w:rsid w:val="008916E6"/>
    <w:rsid w:val="0089293E"/>
    <w:rsid w:val="0089310C"/>
    <w:rsid w:val="00893968"/>
    <w:rsid w:val="00894237"/>
    <w:rsid w:val="008944C0"/>
    <w:rsid w:val="008970A7"/>
    <w:rsid w:val="008973E4"/>
    <w:rsid w:val="008A02EE"/>
    <w:rsid w:val="008A1721"/>
    <w:rsid w:val="008A1A01"/>
    <w:rsid w:val="008A4041"/>
    <w:rsid w:val="008A4358"/>
    <w:rsid w:val="008A4FDB"/>
    <w:rsid w:val="008A5A6A"/>
    <w:rsid w:val="008A5F9C"/>
    <w:rsid w:val="008A64B2"/>
    <w:rsid w:val="008A751D"/>
    <w:rsid w:val="008A7EC4"/>
    <w:rsid w:val="008B1390"/>
    <w:rsid w:val="008B1425"/>
    <w:rsid w:val="008B1E9C"/>
    <w:rsid w:val="008B258C"/>
    <w:rsid w:val="008B2799"/>
    <w:rsid w:val="008B2AAA"/>
    <w:rsid w:val="008B338E"/>
    <w:rsid w:val="008B44C4"/>
    <w:rsid w:val="008B4AF1"/>
    <w:rsid w:val="008B5E6F"/>
    <w:rsid w:val="008B6114"/>
    <w:rsid w:val="008B6785"/>
    <w:rsid w:val="008B6E4D"/>
    <w:rsid w:val="008B712E"/>
    <w:rsid w:val="008B7DB8"/>
    <w:rsid w:val="008B7FCD"/>
    <w:rsid w:val="008C0BE1"/>
    <w:rsid w:val="008C1D9E"/>
    <w:rsid w:val="008C2260"/>
    <w:rsid w:val="008C3471"/>
    <w:rsid w:val="008C3BBA"/>
    <w:rsid w:val="008C6436"/>
    <w:rsid w:val="008C6584"/>
    <w:rsid w:val="008C67EF"/>
    <w:rsid w:val="008C6F4E"/>
    <w:rsid w:val="008C786B"/>
    <w:rsid w:val="008C7AD7"/>
    <w:rsid w:val="008D005F"/>
    <w:rsid w:val="008D127A"/>
    <w:rsid w:val="008D1CFE"/>
    <w:rsid w:val="008D280E"/>
    <w:rsid w:val="008D3794"/>
    <w:rsid w:val="008D5407"/>
    <w:rsid w:val="008D5F65"/>
    <w:rsid w:val="008D62C6"/>
    <w:rsid w:val="008D66D0"/>
    <w:rsid w:val="008D6CF1"/>
    <w:rsid w:val="008D746E"/>
    <w:rsid w:val="008D7832"/>
    <w:rsid w:val="008D7A3F"/>
    <w:rsid w:val="008D7BE9"/>
    <w:rsid w:val="008E0CB8"/>
    <w:rsid w:val="008E0DD0"/>
    <w:rsid w:val="008E0EAE"/>
    <w:rsid w:val="008E1E2D"/>
    <w:rsid w:val="008E4FD2"/>
    <w:rsid w:val="008E5DB3"/>
    <w:rsid w:val="008E69BB"/>
    <w:rsid w:val="008E7B52"/>
    <w:rsid w:val="008E7EA3"/>
    <w:rsid w:val="008F0B79"/>
    <w:rsid w:val="008F1A21"/>
    <w:rsid w:val="008F2E8E"/>
    <w:rsid w:val="008F31D6"/>
    <w:rsid w:val="008F409F"/>
    <w:rsid w:val="008F41AF"/>
    <w:rsid w:val="008F4BBA"/>
    <w:rsid w:val="008F5F0D"/>
    <w:rsid w:val="008F6832"/>
    <w:rsid w:val="008F693B"/>
    <w:rsid w:val="008F6A52"/>
    <w:rsid w:val="008F6B02"/>
    <w:rsid w:val="008F7118"/>
    <w:rsid w:val="00901045"/>
    <w:rsid w:val="009014B1"/>
    <w:rsid w:val="009016D1"/>
    <w:rsid w:val="00901F36"/>
    <w:rsid w:val="009040AF"/>
    <w:rsid w:val="009041FA"/>
    <w:rsid w:val="00904704"/>
    <w:rsid w:val="00907208"/>
    <w:rsid w:val="00911506"/>
    <w:rsid w:val="009116C8"/>
    <w:rsid w:val="00911B28"/>
    <w:rsid w:val="0091272A"/>
    <w:rsid w:val="009127A9"/>
    <w:rsid w:val="00912CD9"/>
    <w:rsid w:val="00914363"/>
    <w:rsid w:val="00914991"/>
    <w:rsid w:val="00915226"/>
    <w:rsid w:val="009156A4"/>
    <w:rsid w:val="00916202"/>
    <w:rsid w:val="00917445"/>
    <w:rsid w:val="00921113"/>
    <w:rsid w:val="0092143E"/>
    <w:rsid w:val="00921555"/>
    <w:rsid w:val="00922594"/>
    <w:rsid w:val="00922EB5"/>
    <w:rsid w:val="00923EB8"/>
    <w:rsid w:val="0092447F"/>
    <w:rsid w:val="009255FA"/>
    <w:rsid w:val="00925A8F"/>
    <w:rsid w:val="009270DB"/>
    <w:rsid w:val="00927601"/>
    <w:rsid w:val="00931105"/>
    <w:rsid w:val="009323F0"/>
    <w:rsid w:val="00933479"/>
    <w:rsid w:val="00933EC8"/>
    <w:rsid w:val="0093418A"/>
    <w:rsid w:val="00936180"/>
    <w:rsid w:val="0093653B"/>
    <w:rsid w:val="00936B26"/>
    <w:rsid w:val="0093734B"/>
    <w:rsid w:val="00940DC5"/>
    <w:rsid w:val="009412EF"/>
    <w:rsid w:val="00942B71"/>
    <w:rsid w:val="00943647"/>
    <w:rsid w:val="00944656"/>
    <w:rsid w:val="0094615C"/>
    <w:rsid w:val="009465BF"/>
    <w:rsid w:val="00946867"/>
    <w:rsid w:val="0094705E"/>
    <w:rsid w:val="009475D8"/>
    <w:rsid w:val="0094773E"/>
    <w:rsid w:val="0094794D"/>
    <w:rsid w:val="00947D18"/>
    <w:rsid w:val="00950411"/>
    <w:rsid w:val="00950707"/>
    <w:rsid w:val="00954C4D"/>
    <w:rsid w:val="00954F59"/>
    <w:rsid w:val="00954FE1"/>
    <w:rsid w:val="00955094"/>
    <w:rsid w:val="0095522A"/>
    <w:rsid w:val="00955C10"/>
    <w:rsid w:val="00956037"/>
    <w:rsid w:val="0095703B"/>
    <w:rsid w:val="00957724"/>
    <w:rsid w:val="00957E75"/>
    <w:rsid w:val="009620AE"/>
    <w:rsid w:val="00963F31"/>
    <w:rsid w:val="00964604"/>
    <w:rsid w:val="00966262"/>
    <w:rsid w:val="00966A8E"/>
    <w:rsid w:val="00967750"/>
    <w:rsid w:val="00972B13"/>
    <w:rsid w:val="00973301"/>
    <w:rsid w:val="009751B2"/>
    <w:rsid w:val="00975332"/>
    <w:rsid w:val="00975985"/>
    <w:rsid w:val="00975E42"/>
    <w:rsid w:val="00977C9D"/>
    <w:rsid w:val="00980F6C"/>
    <w:rsid w:val="0098123B"/>
    <w:rsid w:val="009816A1"/>
    <w:rsid w:val="0098203A"/>
    <w:rsid w:val="00983826"/>
    <w:rsid w:val="00983A3B"/>
    <w:rsid w:val="00983D96"/>
    <w:rsid w:val="00983FD5"/>
    <w:rsid w:val="009850C2"/>
    <w:rsid w:val="009850C3"/>
    <w:rsid w:val="00985527"/>
    <w:rsid w:val="00990DBB"/>
    <w:rsid w:val="009923DB"/>
    <w:rsid w:val="009943A9"/>
    <w:rsid w:val="0099489F"/>
    <w:rsid w:val="009948E6"/>
    <w:rsid w:val="00994F34"/>
    <w:rsid w:val="009957BE"/>
    <w:rsid w:val="00995F46"/>
    <w:rsid w:val="00997528"/>
    <w:rsid w:val="00997DFA"/>
    <w:rsid w:val="00997E9B"/>
    <w:rsid w:val="009A168D"/>
    <w:rsid w:val="009A1734"/>
    <w:rsid w:val="009A1CB5"/>
    <w:rsid w:val="009A209D"/>
    <w:rsid w:val="009A24F1"/>
    <w:rsid w:val="009A2CCD"/>
    <w:rsid w:val="009A34D4"/>
    <w:rsid w:val="009A4580"/>
    <w:rsid w:val="009A494C"/>
    <w:rsid w:val="009A5B08"/>
    <w:rsid w:val="009A626F"/>
    <w:rsid w:val="009B050A"/>
    <w:rsid w:val="009B0557"/>
    <w:rsid w:val="009B0D3E"/>
    <w:rsid w:val="009B2429"/>
    <w:rsid w:val="009B24F6"/>
    <w:rsid w:val="009B56CC"/>
    <w:rsid w:val="009B61CC"/>
    <w:rsid w:val="009B64AC"/>
    <w:rsid w:val="009B689B"/>
    <w:rsid w:val="009B710E"/>
    <w:rsid w:val="009B7283"/>
    <w:rsid w:val="009B7372"/>
    <w:rsid w:val="009B78FA"/>
    <w:rsid w:val="009C1033"/>
    <w:rsid w:val="009C10F6"/>
    <w:rsid w:val="009C1C7A"/>
    <w:rsid w:val="009C2E3D"/>
    <w:rsid w:val="009C4166"/>
    <w:rsid w:val="009C5F7D"/>
    <w:rsid w:val="009C6E47"/>
    <w:rsid w:val="009C7FEA"/>
    <w:rsid w:val="009D115F"/>
    <w:rsid w:val="009D3F31"/>
    <w:rsid w:val="009D4331"/>
    <w:rsid w:val="009D4466"/>
    <w:rsid w:val="009D48FA"/>
    <w:rsid w:val="009D4DAC"/>
    <w:rsid w:val="009D57AD"/>
    <w:rsid w:val="009D590B"/>
    <w:rsid w:val="009D6457"/>
    <w:rsid w:val="009D6E8E"/>
    <w:rsid w:val="009D7E20"/>
    <w:rsid w:val="009E2121"/>
    <w:rsid w:val="009E2FBA"/>
    <w:rsid w:val="009E3BE7"/>
    <w:rsid w:val="009E4AAE"/>
    <w:rsid w:val="009F0962"/>
    <w:rsid w:val="009F13AA"/>
    <w:rsid w:val="009F291A"/>
    <w:rsid w:val="009F2BF0"/>
    <w:rsid w:val="009F334F"/>
    <w:rsid w:val="009F4D2F"/>
    <w:rsid w:val="009F5469"/>
    <w:rsid w:val="009F564D"/>
    <w:rsid w:val="009F6F09"/>
    <w:rsid w:val="009F7D86"/>
    <w:rsid w:val="00A01E78"/>
    <w:rsid w:val="00A02D53"/>
    <w:rsid w:val="00A03CED"/>
    <w:rsid w:val="00A048C8"/>
    <w:rsid w:val="00A04D86"/>
    <w:rsid w:val="00A04DF0"/>
    <w:rsid w:val="00A052D7"/>
    <w:rsid w:val="00A06070"/>
    <w:rsid w:val="00A068E8"/>
    <w:rsid w:val="00A06B45"/>
    <w:rsid w:val="00A1016D"/>
    <w:rsid w:val="00A1084E"/>
    <w:rsid w:val="00A11149"/>
    <w:rsid w:val="00A12C46"/>
    <w:rsid w:val="00A1303B"/>
    <w:rsid w:val="00A146E3"/>
    <w:rsid w:val="00A17C84"/>
    <w:rsid w:val="00A20462"/>
    <w:rsid w:val="00A20D9E"/>
    <w:rsid w:val="00A21417"/>
    <w:rsid w:val="00A22B62"/>
    <w:rsid w:val="00A22D1F"/>
    <w:rsid w:val="00A23DAA"/>
    <w:rsid w:val="00A2410E"/>
    <w:rsid w:val="00A2431A"/>
    <w:rsid w:val="00A2490F"/>
    <w:rsid w:val="00A26456"/>
    <w:rsid w:val="00A267C3"/>
    <w:rsid w:val="00A270D0"/>
    <w:rsid w:val="00A27670"/>
    <w:rsid w:val="00A27830"/>
    <w:rsid w:val="00A27868"/>
    <w:rsid w:val="00A30001"/>
    <w:rsid w:val="00A31498"/>
    <w:rsid w:val="00A32160"/>
    <w:rsid w:val="00A32B3F"/>
    <w:rsid w:val="00A33647"/>
    <w:rsid w:val="00A33DEF"/>
    <w:rsid w:val="00A361BB"/>
    <w:rsid w:val="00A36DC4"/>
    <w:rsid w:val="00A36F20"/>
    <w:rsid w:val="00A379A5"/>
    <w:rsid w:val="00A411FA"/>
    <w:rsid w:val="00A47EDA"/>
    <w:rsid w:val="00A47F00"/>
    <w:rsid w:val="00A50AA8"/>
    <w:rsid w:val="00A50B1C"/>
    <w:rsid w:val="00A50D30"/>
    <w:rsid w:val="00A5172B"/>
    <w:rsid w:val="00A51863"/>
    <w:rsid w:val="00A5195D"/>
    <w:rsid w:val="00A521D1"/>
    <w:rsid w:val="00A54C5F"/>
    <w:rsid w:val="00A56579"/>
    <w:rsid w:val="00A57AA8"/>
    <w:rsid w:val="00A605EE"/>
    <w:rsid w:val="00A61057"/>
    <w:rsid w:val="00A61DA0"/>
    <w:rsid w:val="00A62CB2"/>
    <w:rsid w:val="00A63A6A"/>
    <w:rsid w:val="00A6406E"/>
    <w:rsid w:val="00A6488B"/>
    <w:rsid w:val="00A65240"/>
    <w:rsid w:val="00A65AB7"/>
    <w:rsid w:val="00A6659F"/>
    <w:rsid w:val="00A66D19"/>
    <w:rsid w:val="00A6701F"/>
    <w:rsid w:val="00A70D17"/>
    <w:rsid w:val="00A7176B"/>
    <w:rsid w:val="00A726EC"/>
    <w:rsid w:val="00A73249"/>
    <w:rsid w:val="00A7396A"/>
    <w:rsid w:val="00A740A8"/>
    <w:rsid w:val="00A74CCB"/>
    <w:rsid w:val="00A7518B"/>
    <w:rsid w:val="00A805F8"/>
    <w:rsid w:val="00A807D1"/>
    <w:rsid w:val="00A81403"/>
    <w:rsid w:val="00A816ED"/>
    <w:rsid w:val="00A81A02"/>
    <w:rsid w:val="00A84E30"/>
    <w:rsid w:val="00A853CC"/>
    <w:rsid w:val="00A85B57"/>
    <w:rsid w:val="00A92140"/>
    <w:rsid w:val="00A92938"/>
    <w:rsid w:val="00A93366"/>
    <w:rsid w:val="00A942A2"/>
    <w:rsid w:val="00A9464B"/>
    <w:rsid w:val="00A94F45"/>
    <w:rsid w:val="00A95B14"/>
    <w:rsid w:val="00A963E6"/>
    <w:rsid w:val="00A97420"/>
    <w:rsid w:val="00A9767E"/>
    <w:rsid w:val="00AA0384"/>
    <w:rsid w:val="00AA0EBB"/>
    <w:rsid w:val="00AA1704"/>
    <w:rsid w:val="00AA19E4"/>
    <w:rsid w:val="00AA2266"/>
    <w:rsid w:val="00AA3197"/>
    <w:rsid w:val="00AA3226"/>
    <w:rsid w:val="00AA3A5C"/>
    <w:rsid w:val="00AA58BD"/>
    <w:rsid w:val="00AA5ABB"/>
    <w:rsid w:val="00AA5E4F"/>
    <w:rsid w:val="00AA7302"/>
    <w:rsid w:val="00AB012B"/>
    <w:rsid w:val="00AB11CA"/>
    <w:rsid w:val="00AB2835"/>
    <w:rsid w:val="00AB2BC0"/>
    <w:rsid w:val="00AB3853"/>
    <w:rsid w:val="00AB492D"/>
    <w:rsid w:val="00AB4C9C"/>
    <w:rsid w:val="00AB661F"/>
    <w:rsid w:val="00AB67E4"/>
    <w:rsid w:val="00AB6D0D"/>
    <w:rsid w:val="00AC0169"/>
    <w:rsid w:val="00AC0CE9"/>
    <w:rsid w:val="00AC200A"/>
    <w:rsid w:val="00AC23E0"/>
    <w:rsid w:val="00AC244F"/>
    <w:rsid w:val="00AC2A64"/>
    <w:rsid w:val="00AC2B8D"/>
    <w:rsid w:val="00AC3E60"/>
    <w:rsid w:val="00AC5383"/>
    <w:rsid w:val="00AC5806"/>
    <w:rsid w:val="00AC6846"/>
    <w:rsid w:val="00AC6B44"/>
    <w:rsid w:val="00AC73DE"/>
    <w:rsid w:val="00AC7430"/>
    <w:rsid w:val="00AD031E"/>
    <w:rsid w:val="00AD1FB9"/>
    <w:rsid w:val="00AD2480"/>
    <w:rsid w:val="00AD2916"/>
    <w:rsid w:val="00AD2A01"/>
    <w:rsid w:val="00AD3605"/>
    <w:rsid w:val="00AD3D46"/>
    <w:rsid w:val="00AD4194"/>
    <w:rsid w:val="00AD5843"/>
    <w:rsid w:val="00AD5B5D"/>
    <w:rsid w:val="00AD6415"/>
    <w:rsid w:val="00AD74C0"/>
    <w:rsid w:val="00AD7981"/>
    <w:rsid w:val="00AD7C33"/>
    <w:rsid w:val="00AD7F4F"/>
    <w:rsid w:val="00AE203F"/>
    <w:rsid w:val="00AE21E4"/>
    <w:rsid w:val="00AE2E2D"/>
    <w:rsid w:val="00AE4CB0"/>
    <w:rsid w:val="00AE5E54"/>
    <w:rsid w:val="00AE6E4B"/>
    <w:rsid w:val="00AE780D"/>
    <w:rsid w:val="00AE7E0E"/>
    <w:rsid w:val="00AF2385"/>
    <w:rsid w:val="00AF37C3"/>
    <w:rsid w:val="00AF4780"/>
    <w:rsid w:val="00AF4FAA"/>
    <w:rsid w:val="00AF51BD"/>
    <w:rsid w:val="00AF58F4"/>
    <w:rsid w:val="00AF67C6"/>
    <w:rsid w:val="00AF6FDF"/>
    <w:rsid w:val="00B0027C"/>
    <w:rsid w:val="00B0076A"/>
    <w:rsid w:val="00B017D7"/>
    <w:rsid w:val="00B022AA"/>
    <w:rsid w:val="00B02719"/>
    <w:rsid w:val="00B03E60"/>
    <w:rsid w:val="00B03F39"/>
    <w:rsid w:val="00B03F7C"/>
    <w:rsid w:val="00B04690"/>
    <w:rsid w:val="00B05194"/>
    <w:rsid w:val="00B06E64"/>
    <w:rsid w:val="00B1003D"/>
    <w:rsid w:val="00B10A7B"/>
    <w:rsid w:val="00B11EE2"/>
    <w:rsid w:val="00B122C5"/>
    <w:rsid w:val="00B14CDC"/>
    <w:rsid w:val="00B20674"/>
    <w:rsid w:val="00B212C7"/>
    <w:rsid w:val="00B22001"/>
    <w:rsid w:val="00B233C0"/>
    <w:rsid w:val="00B24B5C"/>
    <w:rsid w:val="00B24E72"/>
    <w:rsid w:val="00B25387"/>
    <w:rsid w:val="00B255AE"/>
    <w:rsid w:val="00B25DDD"/>
    <w:rsid w:val="00B26905"/>
    <w:rsid w:val="00B27494"/>
    <w:rsid w:val="00B3013C"/>
    <w:rsid w:val="00B308E9"/>
    <w:rsid w:val="00B30B4B"/>
    <w:rsid w:val="00B31C62"/>
    <w:rsid w:val="00B31EC3"/>
    <w:rsid w:val="00B322DE"/>
    <w:rsid w:val="00B32514"/>
    <w:rsid w:val="00B32C05"/>
    <w:rsid w:val="00B34AB6"/>
    <w:rsid w:val="00B36712"/>
    <w:rsid w:val="00B367FB"/>
    <w:rsid w:val="00B37237"/>
    <w:rsid w:val="00B402A0"/>
    <w:rsid w:val="00B40FA7"/>
    <w:rsid w:val="00B410A9"/>
    <w:rsid w:val="00B415DE"/>
    <w:rsid w:val="00B416AF"/>
    <w:rsid w:val="00B4233A"/>
    <w:rsid w:val="00B43970"/>
    <w:rsid w:val="00B44659"/>
    <w:rsid w:val="00B44B8D"/>
    <w:rsid w:val="00B4511B"/>
    <w:rsid w:val="00B457FE"/>
    <w:rsid w:val="00B467B0"/>
    <w:rsid w:val="00B46B77"/>
    <w:rsid w:val="00B503A5"/>
    <w:rsid w:val="00B520B2"/>
    <w:rsid w:val="00B5219B"/>
    <w:rsid w:val="00B5225C"/>
    <w:rsid w:val="00B531B7"/>
    <w:rsid w:val="00B548DA"/>
    <w:rsid w:val="00B558C6"/>
    <w:rsid w:val="00B562EB"/>
    <w:rsid w:val="00B56618"/>
    <w:rsid w:val="00B5798A"/>
    <w:rsid w:val="00B6006F"/>
    <w:rsid w:val="00B6084B"/>
    <w:rsid w:val="00B60B12"/>
    <w:rsid w:val="00B610B5"/>
    <w:rsid w:val="00B6199F"/>
    <w:rsid w:val="00B62D62"/>
    <w:rsid w:val="00B64655"/>
    <w:rsid w:val="00B65B73"/>
    <w:rsid w:val="00B65C99"/>
    <w:rsid w:val="00B6664F"/>
    <w:rsid w:val="00B67818"/>
    <w:rsid w:val="00B71D3F"/>
    <w:rsid w:val="00B71EDF"/>
    <w:rsid w:val="00B72014"/>
    <w:rsid w:val="00B728D9"/>
    <w:rsid w:val="00B730A8"/>
    <w:rsid w:val="00B733F3"/>
    <w:rsid w:val="00B7690D"/>
    <w:rsid w:val="00B77621"/>
    <w:rsid w:val="00B77C1C"/>
    <w:rsid w:val="00B8020E"/>
    <w:rsid w:val="00B80494"/>
    <w:rsid w:val="00B804F8"/>
    <w:rsid w:val="00B81467"/>
    <w:rsid w:val="00B8211C"/>
    <w:rsid w:val="00B82340"/>
    <w:rsid w:val="00B834E3"/>
    <w:rsid w:val="00B83AC1"/>
    <w:rsid w:val="00B871D5"/>
    <w:rsid w:val="00B87BE3"/>
    <w:rsid w:val="00B87FD3"/>
    <w:rsid w:val="00B90C86"/>
    <w:rsid w:val="00B90C8A"/>
    <w:rsid w:val="00B90CF6"/>
    <w:rsid w:val="00B91B26"/>
    <w:rsid w:val="00B92969"/>
    <w:rsid w:val="00B92DE3"/>
    <w:rsid w:val="00B9360F"/>
    <w:rsid w:val="00B93695"/>
    <w:rsid w:val="00B955A9"/>
    <w:rsid w:val="00B95E48"/>
    <w:rsid w:val="00BA2293"/>
    <w:rsid w:val="00BA23A7"/>
    <w:rsid w:val="00BA24C7"/>
    <w:rsid w:val="00BA3DE1"/>
    <w:rsid w:val="00BA43CF"/>
    <w:rsid w:val="00BA5324"/>
    <w:rsid w:val="00BA688D"/>
    <w:rsid w:val="00BA7CC0"/>
    <w:rsid w:val="00BB0494"/>
    <w:rsid w:val="00BB0A9B"/>
    <w:rsid w:val="00BB1068"/>
    <w:rsid w:val="00BB1C56"/>
    <w:rsid w:val="00BB23F3"/>
    <w:rsid w:val="00BB3207"/>
    <w:rsid w:val="00BB535F"/>
    <w:rsid w:val="00BB70CE"/>
    <w:rsid w:val="00BB7181"/>
    <w:rsid w:val="00BC0A24"/>
    <w:rsid w:val="00BC0C23"/>
    <w:rsid w:val="00BC2180"/>
    <w:rsid w:val="00BC5C5A"/>
    <w:rsid w:val="00BC5FEA"/>
    <w:rsid w:val="00BC655B"/>
    <w:rsid w:val="00BC6EE8"/>
    <w:rsid w:val="00BD04AA"/>
    <w:rsid w:val="00BD064B"/>
    <w:rsid w:val="00BD0941"/>
    <w:rsid w:val="00BD170E"/>
    <w:rsid w:val="00BD1E8D"/>
    <w:rsid w:val="00BD21FA"/>
    <w:rsid w:val="00BD2631"/>
    <w:rsid w:val="00BD2CCD"/>
    <w:rsid w:val="00BD3280"/>
    <w:rsid w:val="00BD33B5"/>
    <w:rsid w:val="00BD528B"/>
    <w:rsid w:val="00BD6B6F"/>
    <w:rsid w:val="00BD716E"/>
    <w:rsid w:val="00BE141E"/>
    <w:rsid w:val="00BE1851"/>
    <w:rsid w:val="00BE338A"/>
    <w:rsid w:val="00BE438C"/>
    <w:rsid w:val="00BE6453"/>
    <w:rsid w:val="00BF02A1"/>
    <w:rsid w:val="00BF0D50"/>
    <w:rsid w:val="00BF1AAC"/>
    <w:rsid w:val="00BF3DFB"/>
    <w:rsid w:val="00BF5290"/>
    <w:rsid w:val="00BF66B7"/>
    <w:rsid w:val="00BF6B38"/>
    <w:rsid w:val="00BF7656"/>
    <w:rsid w:val="00BF786E"/>
    <w:rsid w:val="00BF7DF1"/>
    <w:rsid w:val="00C000BE"/>
    <w:rsid w:val="00C00C21"/>
    <w:rsid w:val="00C0218F"/>
    <w:rsid w:val="00C029D9"/>
    <w:rsid w:val="00C03307"/>
    <w:rsid w:val="00C03336"/>
    <w:rsid w:val="00C03A0E"/>
    <w:rsid w:val="00C041BA"/>
    <w:rsid w:val="00C05044"/>
    <w:rsid w:val="00C05609"/>
    <w:rsid w:val="00C059CF"/>
    <w:rsid w:val="00C10779"/>
    <w:rsid w:val="00C10E95"/>
    <w:rsid w:val="00C11A29"/>
    <w:rsid w:val="00C1281A"/>
    <w:rsid w:val="00C131C8"/>
    <w:rsid w:val="00C13BDF"/>
    <w:rsid w:val="00C13BF1"/>
    <w:rsid w:val="00C144D9"/>
    <w:rsid w:val="00C147BB"/>
    <w:rsid w:val="00C1581C"/>
    <w:rsid w:val="00C15D2F"/>
    <w:rsid w:val="00C1600D"/>
    <w:rsid w:val="00C17298"/>
    <w:rsid w:val="00C17314"/>
    <w:rsid w:val="00C17E6D"/>
    <w:rsid w:val="00C20326"/>
    <w:rsid w:val="00C20388"/>
    <w:rsid w:val="00C21160"/>
    <w:rsid w:val="00C215B8"/>
    <w:rsid w:val="00C22011"/>
    <w:rsid w:val="00C225CE"/>
    <w:rsid w:val="00C22C4E"/>
    <w:rsid w:val="00C23A9A"/>
    <w:rsid w:val="00C23C27"/>
    <w:rsid w:val="00C244CC"/>
    <w:rsid w:val="00C24C19"/>
    <w:rsid w:val="00C256D3"/>
    <w:rsid w:val="00C257B4"/>
    <w:rsid w:val="00C2662B"/>
    <w:rsid w:val="00C2663D"/>
    <w:rsid w:val="00C3024C"/>
    <w:rsid w:val="00C31205"/>
    <w:rsid w:val="00C31302"/>
    <w:rsid w:val="00C31965"/>
    <w:rsid w:val="00C33C59"/>
    <w:rsid w:val="00C34DA8"/>
    <w:rsid w:val="00C3534D"/>
    <w:rsid w:val="00C35E29"/>
    <w:rsid w:val="00C35F24"/>
    <w:rsid w:val="00C36327"/>
    <w:rsid w:val="00C367B6"/>
    <w:rsid w:val="00C36FF0"/>
    <w:rsid w:val="00C3731C"/>
    <w:rsid w:val="00C374C1"/>
    <w:rsid w:val="00C3764A"/>
    <w:rsid w:val="00C401DE"/>
    <w:rsid w:val="00C40EDA"/>
    <w:rsid w:val="00C41602"/>
    <w:rsid w:val="00C44765"/>
    <w:rsid w:val="00C44DA3"/>
    <w:rsid w:val="00C45DEE"/>
    <w:rsid w:val="00C46710"/>
    <w:rsid w:val="00C50074"/>
    <w:rsid w:val="00C505BB"/>
    <w:rsid w:val="00C52B7F"/>
    <w:rsid w:val="00C5371B"/>
    <w:rsid w:val="00C539EA"/>
    <w:rsid w:val="00C53AB8"/>
    <w:rsid w:val="00C55169"/>
    <w:rsid w:val="00C5550F"/>
    <w:rsid w:val="00C55DF3"/>
    <w:rsid w:val="00C57120"/>
    <w:rsid w:val="00C57935"/>
    <w:rsid w:val="00C6180D"/>
    <w:rsid w:val="00C61B9B"/>
    <w:rsid w:val="00C61C3D"/>
    <w:rsid w:val="00C62DFF"/>
    <w:rsid w:val="00C63FD4"/>
    <w:rsid w:val="00C66B61"/>
    <w:rsid w:val="00C70802"/>
    <w:rsid w:val="00C70FA0"/>
    <w:rsid w:val="00C71201"/>
    <w:rsid w:val="00C71E01"/>
    <w:rsid w:val="00C723CF"/>
    <w:rsid w:val="00C7335B"/>
    <w:rsid w:val="00C73553"/>
    <w:rsid w:val="00C7470B"/>
    <w:rsid w:val="00C747BC"/>
    <w:rsid w:val="00C7608A"/>
    <w:rsid w:val="00C764B1"/>
    <w:rsid w:val="00C800F2"/>
    <w:rsid w:val="00C807B6"/>
    <w:rsid w:val="00C80952"/>
    <w:rsid w:val="00C80F91"/>
    <w:rsid w:val="00C81066"/>
    <w:rsid w:val="00C811A8"/>
    <w:rsid w:val="00C81D38"/>
    <w:rsid w:val="00C825A6"/>
    <w:rsid w:val="00C844C8"/>
    <w:rsid w:val="00C8453C"/>
    <w:rsid w:val="00C859C3"/>
    <w:rsid w:val="00C85D27"/>
    <w:rsid w:val="00C85DC9"/>
    <w:rsid w:val="00C86C1B"/>
    <w:rsid w:val="00C90461"/>
    <w:rsid w:val="00C91E9E"/>
    <w:rsid w:val="00C91F85"/>
    <w:rsid w:val="00C920D3"/>
    <w:rsid w:val="00C92482"/>
    <w:rsid w:val="00C9287A"/>
    <w:rsid w:val="00C96936"/>
    <w:rsid w:val="00C96A7E"/>
    <w:rsid w:val="00C97B96"/>
    <w:rsid w:val="00CA0087"/>
    <w:rsid w:val="00CA023A"/>
    <w:rsid w:val="00CA0D92"/>
    <w:rsid w:val="00CA19A8"/>
    <w:rsid w:val="00CA3FE7"/>
    <w:rsid w:val="00CA41EE"/>
    <w:rsid w:val="00CA4536"/>
    <w:rsid w:val="00CA500A"/>
    <w:rsid w:val="00CA6309"/>
    <w:rsid w:val="00CA6852"/>
    <w:rsid w:val="00CA6F81"/>
    <w:rsid w:val="00CA7AA4"/>
    <w:rsid w:val="00CB0037"/>
    <w:rsid w:val="00CB1055"/>
    <w:rsid w:val="00CB135F"/>
    <w:rsid w:val="00CB1453"/>
    <w:rsid w:val="00CB35BD"/>
    <w:rsid w:val="00CB4976"/>
    <w:rsid w:val="00CB522D"/>
    <w:rsid w:val="00CB532B"/>
    <w:rsid w:val="00CB60BA"/>
    <w:rsid w:val="00CB6160"/>
    <w:rsid w:val="00CB6534"/>
    <w:rsid w:val="00CC0EC3"/>
    <w:rsid w:val="00CC123D"/>
    <w:rsid w:val="00CC2A66"/>
    <w:rsid w:val="00CC2FA8"/>
    <w:rsid w:val="00CC31A5"/>
    <w:rsid w:val="00CC33D1"/>
    <w:rsid w:val="00CC3B69"/>
    <w:rsid w:val="00CC466E"/>
    <w:rsid w:val="00CC4C7E"/>
    <w:rsid w:val="00CC50CC"/>
    <w:rsid w:val="00CC5DFC"/>
    <w:rsid w:val="00CC64BB"/>
    <w:rsid w:val="00CC690C"/>
    <w:rsid w:val="00CC7162"/>
    <w:rsid w:val="00CC7E25"/>
    <w:rsid w:val="00CD0580"/>
    <w:rsid w:val="00CD106A"/>
    <w:rsid w:val="00CD22B0"/>
    <w:rsid w:val="00CD37AD"/>
    <w:rsid w:val="00CD38F5"/>
    <w:rsid w:val="00CD44AE"/>
    <w:rsid w:val="00CD5781"/>
    <w:rsid w:val="00CD7219"/>
    <w:rsid w:val="00CD75E3"/>
    <w:rsid w:val="00CD7F2F"/>
    <w:rsid w:val="00CE0031"/>
    <w:rsid w:val="00CE2E3A"/>
    <w:rsid w:val="00CE44A3"/>
    <w:rsid w:val="00CE4BAD"/>
    <w:rsid w:val="00CE4C02"/>
    <w:rsid w:val="00CE5B83"/>
    <w:rsid w:val="00CE6987"/>
    <w:rsid w:val="00CE69DF"/>
    <w:rsid w:val="00CE6E93"/>
    <w:rsid w:val="00CF0CD5"/>
    <w:rsid w:val="00CF1523"/>
    <w:rsid w:val="00CF2582"/>
    <w:rsid w:val="00CF2D12"/>
    <w:rsid w:val="00CF4741"/>
    <w:rsid w:val="00CF4F5B"/>
    <w:rsid w:val="00CF5214"/>
    <w:rsid w:val="00CF571E"/>
    <w:rsid w:val="00CF7F2A"/>
    <w:rsid w:val="00D000EE"/>
    <w:rsid w:val="00D002ED"/>
    <w:rsid w:val="00D01589"/>
    <w:rsid w:val="00D01843"/>
    <w:rsid w:val="00D03F36"/>
    <w:rsid w:val="00D03FD9"/>
    <w:rsid w:val="00D0429D"/>
    <w:rsid w:val="00D046E1"/>
    <w:rsid w:val="00D049A7"/>
    <w:rsid w:val="00D04CC5"/>
    <w:rsid w:val="00D04F3D"/>
    <w:rsid w:val="00D0581E"/>
    <w:rsid w:val="00D072BB"/>
    <w:rsid w:val="00D07672"/>
    <w:rsid w:val="00D1044A"/>
    <w:rsid w:val="00D10D3C"/>
    <w:rsid w:val="00D11044"/>
    <w:rsid w:val="00D111B0"/>
    <w:rsid w:val="00D12196"/>
    <w:rsid w:val="00D12BD8"/>
    <w:rsid w:val="00D12D4A"/>
    <w:rsid w:val="00D12DCD"/>
    <w:rsid w:val="00D1660A"/>
    <w:rsid w:val="00D16808"/>
    <w:rsid w:val="00D200C6"/>
    <w:rsid w:val="00D21F5F"/>
    <w:rsid w:val="00D22EB8"/>
    <w:rsid w:val="00D235AB"/>
    <w:rsid w:val="00D241CA"/>
    <w:rsid w:val="00D242AB"/>
    <w:rsid w:val="00D2542E"/>
    <w:rsid w:val="00D25B68"/>
    <w:rsid w:val="00D25C6D"/>
    <w:rsid w:val="00D26154"/>
    <w:rsid w:val="00D2686D"/>
    <w:rsid w:val="00D26AC3"/>
    <w:rsid w:val="00D3064A"/>
    <w:rsid w:val="00D3162E"/>
    <w:rsid w:val="00D3283E"/>
    <w:rsid w:val="00D33671"/>
    <w:rsid w:val="00D33F88"/>
    <w:rsid w:val="00D357EA"/>
    <w:rsid w:val="00D377E5"/>
    <w:rsid w:val="00D40331"/>
    <w:rsid w:val="00D4076A"/>
    <w:rsid w:val="00D40C41"/>
    <w:rsid w:val="00D40C72"/>
    <w:rsid w:val="00D4165C"/>
    <w:rsid w:val="00D4225F"/>
    <w:rsid w:val="00D42769"/>
    <w:rsid w:val="00D4367F"/>
    <w:rsid w:val="00D44F8B"/>
    <w:rsid w:val="00D45256"/>
    <w:rsid w:val="00D463D4"/>
    <w:rsid w:val="00D46ECF"/>
    <w:rsid w:val="00D507EC"/>
    <w:rsid w:val="00D509C0"/>
    <w:rsid w:val="00D50A2C"/>
    <w:rsid w:val="00D51B1C"/>
    <w:rsid w:val="00D51E4E"/>
    <w:rsid w:val="00D547F3"/>
    <w:rsid w:val="00D54D5D"/>
    <w:rsid w:val="00D555C9"/>
    <w:rsid w:val="00D55985"/>
    <w:rsid w:val="00D5631A"/>
    <w:rsid w:val="00D573FD"/>
    <w:rsid w:val="00D57420"/>
    <w:rsid w:val="00D57C8C"/>
    <w:rsid w:val="00D61337"/>
    <w:rsid w:val="00D624D8"/>
    <w:rsid w:val="00D63FA7"/>
    <w:rsid w:val="00D64216"/>
    <w:rsid w:val="00D64C35"/>
    <w:rsid w:val="00D6547B"/>
    <w:rsid w:val="00D66384"/>
    <w:rsid w:val="00D66CD8"/>
    <w:rsid w:val="00D67A79"/>
    <w:rsid w:val="00D67ED5"/>
    <w:rsid w:val="00D70085"/>
    <w:rsid w:val="00D702D4"/>
    <w:rsid w:val="00D7055C"/>
    <w:rsid w:val="00D70962"/>
    <w:rsid w:val="00D71979"/>
    <w:rsid w:val="00D739C8"/>
    <w:rsid w:val="00D74D33"/>
    <w:rsid w:val="00D7587C"/>
    <w:rsid w:val="00D761C4"/>
    <w:rsid w:val="00D76876"/>
    <w:rsid w:val="00D76B09"/>
    <w:rsid w:val="00D7728B"/>
    <w:rsid w:val="00D807F5"/>
    <w:rsid w:val="00D8130D"/>
    <w:rsid w:val="00D82472"/>
    <w:rsid w:val="00D82D2E"/>
    <w:rsid w:val="00D82D7E"/>
    <w:rsid w:val="00D833E5"/>
    <w:rsid w:val="00D83470"/>
    <w:rsid w:val="00D83875"/>
    <w:rsid w:val="00D84AEB"/>
    <w:rsid w:val="00D8645F"/>
    <w:rsid w:val="00D87082"/>
    <w:rsid w:val="00D910AD"/>
    <w:rsid w:val="00D912E9"/>
    <w:rsid w:val="00D91AF0"/>
    <w:rsid w:val="00D92BFA"/>
    <w:rsid w:val="00D9349A"/>
    <w:rsid w:val="00D934E8"/>
    <w:rsid w:val="00D94393"/>
    <w:rsid w:val="00D95B61"/>
    <w:rsid w:val="00D96A13"/>
    <w:rsid w:val="00D96EEE"/>
    <w:rsid w:val="00D97CEF"/>
    <w:rsid w:val="00DA2325"/>
    <w:rsid w:val="00DA2464"/>
    <w:rsid w:val="00DA3414"/>
    <w:rsid w:val="00DA4193"/>
    <w:rsid w:val="00DA50BB"/>
    <w:rsid w:val="00DA5703"/>
    <w:rsid w:val="00DA5C0A"/>
    <w:rsid w:val="00DA6AE8"/>
    <w:rsid w:val="00DA76CF"/>
    <w:rsid w:val="00DA7B75"/>
    <w:rsid w:val="00DB0BF3"/>
    <w:rsid w:val="00DB1E4F"/>
    <w:rsid w:val="00DB242E"/>
    <w:rsid w:val="00DB2B14"/>
    <w:rsid w:val="00DB43E0"/>
    <w:rsid w:val="00DB4759"/>
    <w:rsid w:val="00DB4DD7"/>
    <w:rsid w:val="00DB57FD"/>
    <w:rsid w:val="00DB7819"/>
    <w:rsid w:val="00DC2926"/>
    <w:rsid w:val="00DC33AA"/>
    <w:rsid w:val="00DC414A"/>
    <w:rsid w:val="00DC4666"/>
    <w:rsid w:val="00DC4C75"/>
    <w:rsid w:val="00DC4F48"/>
    <w:rsid w:val="00DC5799"/>
    <w:rsid w:val="00DC5CE6"/>
    <w:rsid w:val="00DC623E"/>
    <w:rsid w:val="00DC77FF"/>
    <w:rsid w:val="00DD0790"/>
    <w:rsid w:val="00DD0A26"/>
    <w:rsid w:val="00DD0F1F"/>
    <w:rsid w:val="00DD11E7"/>
    <w:rsid w:val="00DD13EE"/>
    <w:rsid w:val="00DD1427"/>
    <w:rsid w:val="00DD14B8"/>
    <w:rsid w:val="00DD16C0"/>
    <w:rsid w:val="00DD19E8"/>
    <w:rsid w:val="00DD1A5F"/>
    <w:rsid w:val="00DD2DC5"/>
    <w:rsid w:val="00DD35AA"/>
    <w:rsid w:val="00DD36ED"/>
    <w:rsid w:val="00DD3C3C"/>
    <w:rsid w:val="00DD4A30"/>
    <w:rsid w:val="00DD4D18"/>
    <w:rsid w:val="00DD4EA2"/>
    <w:rsid w:val="00DD57E4"/>
    <w:rsid w:val="00DD5E9B"/>
    <w:rsid w:val="00DD7CBE"/>
    <w:rsid w:val="00DE04D3"/>
    <w:rsid w:val="00DE1217"/>
    <w:rsid w:val="00DE12EF"/>
    <w:rsid w:val="00DE1926"/>
    <w:rsid w:val="00DE1C6A"/>
    <w:rsid w:val="00DE27EA"/>
    <w:rsid w:val="00DE2A43"/>
    <w:rsid w:val="00DE3524"/>
    <w:rsid w:val="00DE3E1C"/>
    <w:rsid w:val="00DE3F62"/>
    <w:rsid w:val="00DE4C21"/>
    <w:rsid w:val="00DE57E2"/>
    <w:rsid w:val="00DE6B3F"/>
    <w:rsid w:val="00DE6F50"/>
    <w:rsid w:val="00DE7A77"/>
    <w:rsid w:val="00DF0166"/>
    <w:rsid w:val="00DF017B"/>
    <w:rsid w:val="00DF03FC"/>
    <w:rsid w:val="00DF0720"/>
    <w:rsid w:val="00DF077F"/>
    <w:rsid w:val="00DF199E"/>
    <w:rsid w:val="00DF284D"/>
    <w:rsid w:val="00DF2C00"/>
    <w:rsid w:val="00DF3B64"/>
    <w:rsid w:val="00DF3E7D"/>
    <w:rsid w:val="00DF6ABB"/>
    <w:rsid w:val="00DF75ED"/>
    <w:rsid w:val="00E02551"/>
    <w:rsid w:val="00E076B9"/>
    <w:rsid w:val="00E12511"/>
    <w:rsid w:val="00E125EF"/>
    <w:rsid w:val="00E125FA"/>
    <w:rsid w:val="00E126ED"/>
    <w:rsid w:val="00E14087"/>
    <w:rsid w:val="00E141D3"/>
    <w:rsid w:val="00E14902"/>
    <w:rsid w:val="00E151CC"/>
    <w:rsid w:val="00E15565"/>
    <w:rsid w:val="00E15CCE"/>
    <w:rsid w:val="00E1713D"/>
    <w:rsid w:val="00E17289"/>
    <w:rsid w:val="00E174BA"/>
    <w:rsid w:val="00E17A15"/>
    <w:rsid w:val="00E20A45"/>
    <w:rsid w:val="00E21FD0"/>
    <w:rsid w:val="00E227AF"/>
    <w:rsid w:val="00E23053"/>
    <w:rsid w:val="00E23307"/>
    <w:rsid w:val="00E23F6E"/>
    <w:rsid w:val="00E251B8"/>
    <w:rsid w:val="00E272C2"/>
    <w:rsid w:val="00E27F25"/>
    <w:rsid w:val="00E3049C"/>
    <w:rsid w:val="00E31C34"/>
    <w:rsid w:val="00E32A3B"/>
    <w:rsid w:val="00E33337"/>
    <w:rsid w:val="00E33834"/>
    <w:rsid w:val="00E33C2D"/>
    <w:rsid w:val="00E33D66"/>
    <w:rsid w:val="00E34289"/>
    <w:rsid w:val="00E36966"/>
    <w:rsid w:val="00E36DAB"/>
    <w:rsid w:val="00E37136"/>
    <w:rsid w:val="00E37E2F"/>
    <w:rsid w:val="00E4195B"/>
    <w:rsid w:val="00E41F6C"/>
    <w:rsid w:val="00E42DBF"/>
    <w:rsid w:val="00E4339B"/>
    <w:rsid w:val="00E45031"/>
    <w:rsid w:val="00E4507A"/>
    <w:rsid w:val="00E46108"/>
    <w:rsid w:val="00E46E12"/>
    <w:rsid w:val="00E50DFE"/>
    <w:rsid w:val="00E520B5"/>
    <w:rsid w:val="00E523B0"/>
    <w:rsid w:val="00E524D7"/>
    <w:rsid w:val="00E52FA2"/>
    <w:rsid w:val="00E5310E"/>
    <w:rsid w:val="00E54356"/>
    <w:rsid w:val="00E55FF7"/>
    <w:rsid w:val="00E56A65"/>
    <w:rsid w:val="00E57274"/>
    <w:rsid w:val="00E60B33"/>
    <w:rsid w:val="00E617E6"/>
    <w:rsid w:val="00E61AAE"/>
    <w:rsid w:val="00E62E55"/>
    <w:rsid w:val="00E630CA"/>
    <w:rsid w:val="00E64236"/>
    <w:rsid w:val="00E653B0"/>
    <w:rsid w:val="00E6607B"/>
    <w:rsid w:val="00E67771"/>
    <w:rsid w:val="00E70624"/>
    <w:rsid w:val="00E708E5"/>
    <w:rsid w:val="00E715F0"/>
    <w:rsid w:val="00E71965"/>
    <w:rsid w:val="00E71FB9"/>
    <w:rsid w:val="00E7208C"/>
    <w:rsid w:val="00E73033"/>
    <w:rsid w:val="00E738A7"/>
    <w:rsid w:val="00E74486"/>
    <w:rsid w:val="00E756CD"/>
    <w:rsid w:val="00E75944"/>
    <w:rsid w:val="00E75973"/>
    <w:rsid w:val="00E80C0E"/>
    <w:rsid w:val="00E823C8"/>
    <w:rsid w:val="00E827DB"/>
    <w:rsid w:val="00E8353E"/>
    <w:rsid w:val="00E848BE"/>
    <w:rsid w:val="00E862AF"/>
    <w:rsid w:val="00E86A77"/>
    <w:rsid w:val="00E877CE"/>
    <w:rsid w:val="00E90798"/>
    <w:rsid w:val="00E911F3"/>
    <w:rsid w:val="00E91238"/>
    <w:rsid w:val="00E912FA"/>
    <w:rsid w:val="00E91632"/>
    <w:rsid w:val="00E91BB6"/>
    <w:rsid w:val="00E9236D"/>
    <w:rsid w:val="00E93A2C"/>
    <w:rsid w:val="00E95584"/>
    <w:rsid w:val="00E95625"/>
    <w:rsid w:val="00E964B2"/>
    <w:rsid w:val="00E9654E"/>
    <w:rsid w:val="00E96B9F"/>
    <w:rsid w:val="00E97C56"/>
    <w:rsid w:val="00EA0BB0"/>
    <w:rsid w:val="00EA10F5"/>
    <w:rsid w:val="00EA1605"/>
    <w:rsid w:val="00EA25C0"/>
    <w:rsid w:val="00EA3884"/>
    <w:rsid w:val="00EA39AD"/>
    <w:rsid w:val="00EA72BD"/>
    <w:rsid w:val="00EA77C1"/>
    <w:rsid w:val="00EA77D3"/>
    <w:rsid w:val="00EB01C2"/>
    <w:rsid w:val="00EB078F"/>
    <w:rsid w:val="00EB12D1"/>
    <w:rsid w:val="00EB155C"/>
    <w:rsid w:val="00EB21DD"/>
    <w:rsid w:val="00EB27AF"/>
    <w:rsid w:val="00EB2DAA"/>
    <w:rsid w:val="00EB4262"/>
    <w:rsid w:val="00EB65F0"/>
    <w:rsid w:val="00EB67F9"/>
    <w:rsid w:val="00EB6A87"/>
    <w:rsid w:val="00EB704C"/>
    <w:rsid w:val="00EB9D87"/>
    <w:rsid w:val="00EC0AC1"/>
    <w:rsid w:val="00EC1759"/>
    <w:rsid w:val="00EC27C8"/>
    <w:rsid w:val="00EC291A"/>
    <w:rsid w:val="00EC31D9"/>
    <w:rsid w:val="00EC3352"/>
    <w:rsid w:val="00EC4D03"/>
    <w:rsid w:val="00EC6913"/>
    <w:rsid w:val="00ED042F"/>
    <w:rsid w:val="00ED0BC9"/>
    <w:rsid w:val="00ED0C26"/>
    <w:rsid w:val="00ED12CE"/>
    <w:rsid w:val="00ED2776"/>
    <w:rsid w:val="00ED2FBD"/>
    <w:rsid w:val="00ED396D"/>
    <w:rsid w:val="00ED57DF"/>
    <w:rsid w:val="00ED6E56"/>
    <w:rsid w:val="00ED7338"/>
    <w:rsid w:val="00EE03C3"/>
    <w:rsid w:val="00EE1C97"/>
    <w:rsid w:val="00EE2FFA"/>
    <w:rsid w:val="00EE36EB"/>
    <w:rsid w:val="00EE38DC"/>
    <w:rsid w:val="00EE3DA9"/>
    <w:rsid w:val="00EE4173"/>
    <w:rsid w:val="00EE4964"/>
    <w:rsid w:val="00EE5A7C"/>
    <w:rsid w:val="00EE5B30"/>
    <w:rsid w:val="00EE6053"/>
    <w:rsid w:val="00EE69CF"/>
    <w:rsid w:val="00EE6C3B"/>
    <w:rsid w:val="00EE7043"/>
    <w:rsid w:val="00EF00FF"/>
    <w:rsid w:val="00EF1920"/>
    <w:rsid w:val="00EF44DA"/>
    <w:rsid w:val="00EF5935"/>
    <w:rsid w:val="00EF5E5F"/>
    <w:rsid w:val="00EF75A7"/>
    <w:rsid w:val="00F00011"/>
    <w:rsid w:val="00F007E9"/>
    <w:rsid w:val="00F02402"/>
    <w:rsid w:val="00F03845"/>
    <w:rsid w:val="00F0453F"/>
    <w:rsid w:val="00F04D0C"/>
    <w:rsid w:val="00F100BE"/>
    <w:rsid w:val="00F108D2"/>
    <w:rsid w:val="00F10960"/>
    <w:rsid w:val="00F1148F"/>
    <w:rsid w:val="00F1157D"/>
    <w:rsid w:val="00F12D52"/>
    <w:rsid w:val="00F13394"/>
    <w:rsid w:val="00F1365C"/>
    <w:rsid w:val="00F13AAC"/>
    <w:rsid w:val="00F13D5D"/>
    <w:rsid w:val="00F14EEC"/>
    <w:rsid w:val="00F15DA7"/>
    <w:rsid w:val="00F1601D"/>
    <w:rsid w:val="00F16871"/>
    <w:rsid w:val="00F223E7"/>
    <w:rsid w:val="00F22948"/>
    <w:rsid w:val="00F23889"/>
    <w:rsid w:val="00F24ADA"/>
    <w:rsid w:val="00F26D8D"/>
    <w:rsid w:val="00F312A0"/>
    <w:rsid w:val="00F32EB3"/>
    <w:rsid w:val="00F352AC"/>
    <w:rsid w:val="00F355E7"/>
    <w:rsid w:val="00F35968"/>
    <w:rsid w:val="00F36C9D"/>
    <w:rsid w:val="00F36E17"/>
    <w:rsid w:val="00F370D5"/>
    <w:rsid w:val="00F37B9A"/>
    <w:rsid w:val="00F37E63"/>
    <w:rsid w:val="00F402E7"/>
    <w:rsid w:val="00F40813"/>
    <w:rsid w:val="00F40BC3"/>
    <w:rsid w:val="00F41CA2"/>
    <w:rsid w:val="00F41D5F"/>
    <w:rsid w:val="00F427AF"/>
    <w:rsid w:val="00F43091"/>
    <w:rsid w:val="00F43507"/>
    <w:rsid w:val="00F43568"/>
    <w:rsid w:val="00F4361C"/>
    <w:rsid w:val="00F43E33"/>
    <w:rsid w:val="00F45793"/>
    <w:rsid w:val="00F45D5D"/>
    <w:rsid w:val="00F462DC"/>
    <w:rsid w:val="00F50AEE"/>
    <w:rsid w:val="00F524CB"/>
    <w:rsid w:val="00F53A80"/>
    <w:rsid w:val="00F53A95"/>
    <w:rsid w:val="00F53AA7"/>
    <w:rsid w:val="00F54D7A"/>
    <w:rsid w:val="00F55F0C"/>
    <w:rsid w:val="00F56E1F"/>
    <w:rsid w:val="00F619FD"/>
    <w:rsid w:val="00F61E0A"/>
    <w:rsid w:val="00F63436"/>
    <w:rsid w:val="00F6418D"/>
    <w:rsid w:val="00F651AA"/>
    <w:rsid w:val="00F652FB"/>
    <w:rsid w:val="00F66BA2"/>
    <w:rsid w:val="00F66C2B"/>
    <w:rsid w:val="00F66E4D"/>
    <w:rsid w:val="00F676BA"/>
    <w:rsid w:val="00F67DC2"/>
    <w:rsid w:val="00F702E4"/>
    <w:rsid w:val="00F72401"/>
    <w:rsid w:val="00F735CA"/>
    <w:rsid w:val="00F73F6F"/>
    <w:rsid w:val="00F74B84"/>
    <w:rsid w:val="00F75FB7"/>
    <w:rsid w:val="00F767B1"/>
    <w:rsid w:val="00F76D21"/>
    <w:rsid w:val="00F800DC"/>
    <w:rsid w:val="00F82134"/>
    <w:rsid w:val="00F847CB"/>
    <w:rsid w:val="00F84EEA"/>
    <w:rsid w:val="00F85B4B"/>
    <w:rsid w:val="00F85FF0"/>
    <w:rsid w:val="00F86DCD"/>
    <w:rsid w:val="00F87E6A"/>
    <w:rsid w:val="00F900BD"/>
    <w:rsid w:val="00F90480"/>
    <w:rsid w:val="00F90603"/>
    <w:rsid w:val="00F90B70"/>
    <w:rsid w:val="00F919E5"/>
    <w:rsid w:val="00F931F5"/>
    <w:rsid w:val="00F93215"/>
    <w:rsid w:val="00F94FF7"/>
    <w:rsid w:val="00F95142"/>
    <w:rsid w:val="00F95E97"/>
    <w:rsid w:val="00F97F01"/>
    <w:rsid w:val="00FA0DC5"/>
    <w:rsid w:val="00FA12CA"/>
    <w:rsid w:val="00FA2D53"/>
    <w:rsid w:val="00FA31CE"/>
    <w:rsid w:val="00FA3723"/>
    <w:rsid w:val="00FA4754"/>
    <w:rsid w:val="00FA4D7A"/>
    <w:rsid w:val="00FA4E4A"/>
    <w:rsid w:val="00FA6F5C"/>
    <w:rsid w:val="00FA72EF"/>
    <w:rsid w:val="00FA733A"/>
    <w:rsid w:val="00FA7760"/>
    <w:rsid w:val="00FB05EB"/>
    <w:rsid w:val="00FB16E5"/>
    <w:rsid w:val="00FB1DF0"/>
    <w:rsid w:val="00FB2D43"/>
    <w:rsid w:val="00FB342C"/>
    <w:rsid w:val="00FB40FE"/>
    <w:rsid w:val="00FB43CD"/>
    <w:rsid w:val="00FB46E6"/>
    <w:rsid w:val="00FB6E54"/>
    <w:rsid w:val="00FB7770"/>
    <w:rsid w:val="00FC00B5"/>
    <w:rsid w:val="00FC1181"/>
    <w:rsid w:val="00FC2664"/>
    <w:rsid w:val="00FC30F5"/>
    <w:rsid w:val="00FC34CB"/>
    <w:rsid w:val="00FC3A11"/>
    <w:rsid w:val="00FC4C50"/>
    <w:rsid w:val="00FC56B5"/>
    <w:rsid w:val="00FD273C"/>
    <w:rsid w:val="00FD2AB6"/>
    <w:rsid w:val="00FD2C2C"/>
    <w:rsid w:val="00FD3370"/>
    <w:rsid w:val="00FD3D4E"/>
    <w:rsid w:val="00FD4263"/>
    <w:rsid w:val="00FD4F3A"/>
    <w:rsid w:val="00FD64D8"/>
    <w:rsid w:val="00FD6694"/>
    <w:rsid w:val="00FD7513"/>
    <w:rsid w:val="00FD7B6C"/>
    <w:rsid w:val="00FE28F6"/>
    <w:rsid w:val="00FE2CBB"/>
    <w:rsid w:val="00FE322A"/>
    <w:rsid w:val="00FE59E0"/>
    <w:rsid w:val="00FE5CDB"/>
    <w:rsid w:val="00FE67A1"/>
    <w:rsid w:val="00FE7093"/>
    <w:rsid w:val="00FE7347"/>
    <w:rsid w:val="00FE7FD7"/>
    <w:rsid w:val="00FF0211"/>
    <w:rsid w:val="00FF04C3"/>
    <w:rsid w:val="00FF104A"/>
    <w:rsid w:val="00FF1B95"/>
    <w:rsid w:val="00FF23E4"/>
    <w:rsid w:val="00FF2D11"/>
    <w:rsid w:val="00FF3176"/>
    <w:rsid w:val="00FF4110"/>
    <w:rsid w:val="00FF4AA3"/>
    <w:rsid w:val="00FF741B"/>
    <w:rsid w:val="01C00A74"/>
    <w:rsid w:val="02AAA2E8"/>
    <w:rsid w:val="02ECFB83"/>
    <w:rsid w:val="03A98ED0"/>
    <w:rsid w:val="03C2AAF7"/>
    <w:rsid w:val="0472018C"/>
    <w:rsid w:val="05C13673"/>
    <w:rsid w:val="05FB4831"/>
    <w:rsid w:val="065D30A3"/>
    <w:rsid w:val="066D5EC5"/>
    <w:rsid w:val="06C9526E"/>
    <w:rsid w:val="0756AA3F"/>
    <w:rsid w:val="0793AD67"/>
    <w:rsid w:val="07FB198C"/>
    <w:rsid w:val="0811A865"/>
    <w:rsid w:val="0A23581A"/>
    <w:rsid w:val="0A6B4609"/>
    <w:rsid w:val="0AACAB81"/>
    <w:rsid w:val="0B0A142E"/>
    <w:rsid w:val="0BAEB3A3"/>
    <w:rsid w:val="0C3B6BB2"/>
    <w:rsid w:val="0EBC5A6A"/>
    <w:rsid w:val="0F001B3B"/>
    <w:rsid w:val="0F5D6643"/>
    <w:rsid w:val="0F8700A3"/>
    <w:rsid w:val="0FA0878C"/>
    <w:rsid w:val="108DF331"/>
    <w:rsid w:val="10B4264F"/>
    <w:rsid w:val="10E7275F"/>
    <w:rsid w:val="1172C680"/>
    <w:rsid w:val="11F1A4A9"/>
    <w:rsid w:val="124A6221"/>
    <w:rsid w:val="12A63989"/>
    <w:rsid w:val="12B169CE"/>
    <w:rsid w:val="12C0CF4B"/>
    <w:rsid w:val="1358B99B"/>
    <w:rsid w:val="13823A99"/>
    <w:rsid w:val="1385E8C4"/>
    <w:rsid w:val="13870CC9"/>
    <w:rsid w:val="14B8AE88"/>
    <w:rsid w:val="15158374"/>
    <w:rsid w:val="15F25423"/>
    <w:rsid w:val="16464DCE"/>
    <w:rsid w:val="16A49C64"/>
    <w:rsid w:val="1721088D"/>
    <w:rsid w:val="173A6009"/>
    <w:rsid w:val="1775E62C"/>
    <w:rsid w:val="1778615E"/>
    <w:rsid w:val="1843F468"/>
    <w:rsid w:val="18859EC0"/>
    <w:rsid w:val="18AFBAFD"/>
    <w:rsid w:val="19010821"/>
    <w:rsid w:val="195748FB"/>
    <w:rsid w:val="19BE86E4"/>
    <w:rsid w:val="1A0AEA7B"/>
    <w:rsid w:val="1A8A3874"/>
    <w:rsid w:val="1A917B18"/>
    <w:rsid w:val="1B2C2906"/>
    <w:rsid w:val="1CC3E5D3"/>
    <w:rsid w:val="1D2453D5"/>
    <w:rsid w:val="1D366A9E"/>
    <w:rsid w:val="1D4A4849"/>
    <w:rsid w:val="1E013C3F"/>
    <w:rsid w:val="1E097B90"/>
    <w:rsid w:val="1E97D6B7"/>
    <w:rsid w:val="1EB39F7A"/>
    <w:rsid w:val="1ED210C0"/>
    <w:rsid w:val="1F27328E"/>
    <w:rsid w:val="1F901A10"/>
    <w:rsid w:val="202CE9EF"/>
    <w:rsid w:val="205A6345"/>
    <w:rsid w:val="2070F95F"/>
    <w:rsid w:val="21028CD0"/>
    <w:rsid w:val="21916A30"/>
    <w:rsid w:val="2252A85F"/>
    <w:rsid w:val="226BE5E4"/>
    <w:rsid w:val="22BA7E91"/>
    <w:rsid w:val="233056A4"/>
    <w:rsid w:val="23F1124D"/>
    <w:rsid w:val="23FEA3F6"/>
    <w:rsid w:val="2439577B"/>
    <w:rsid w:val="244A6A57"/>
    <w:rsid w:val="246F774F"/>
    <w:rsid w:val="2479E260"/>
    <w:rsid w:val="24EA622C"/>
    <w:rsid w:val="252DD468"/>
    <w:rsid w:val="25F9A079"/>
    <w:rsid w:val="268AA04F"/>
    <w:rsid w:val="26E9892F"/>
    <w:rsid w:val="27ADAB3A"/>
    <w:rsid w:val="28316692"/>
    <w:rsid w:val="284DDD13"/>
    <w:rsid w:val="2946AE89"/>
    <w:rsid w:val="2A178B8A"/>
    <w:rsid w:val="2A4F5DEA"/>
    <w:rsid w:val="2AA1749D"/>
    <w:rsid w:val="2AB672DF"/>
    <w:rsid w:val="2B05E395"/>
    <w:rsid w:val="2B4F4C5E"/>
    <w:rsid w:val="2BEB5C84"/>
    <w:rsid w:val="2C9A4CD6"/>
    <w:rsid w:val="2CED689B"/>
    <w:rsid w:val="2D816005"/>
    <w:rsid w:val="2DBA5647"/>
    <w:rsid w:val="2DC5B5D8"/>
    <w:rsid w:val="2F79C0B4"/>
    <w:rsid w:val="30401B1C"/>
    <w:rsid w:val="30DFC569"/>
    <w:rsid w:val="31313D4C"/>
    <w:rsid w:val="31431D30"/>
    <w:rsid w:val="3160C234"/>
    <w:rsid w:val="31706E47"/>
    <w:rsid w:val="3203C7B2"/>
    <w:rsid w:val="3215A42A"/>
    <w:rsid w:val="327659FD"/>
    <w:rsid w:val="32790A20"/>
    <w:rsid w:val="32B515EB"/>
    <w:rsid w:val="332C4BDD"/>
    <w:rsid w:val="33E3DB68"/>
    <w:rsid w:val="3434104B"/>
    <w:rsid w:val="3450E64C"/>
    <w:rsid w:val="347211F0"/>
    <w:rsid w:val="356F526D"/>
    <w:rsid w:val="35A88E7B"/>
    <w:rsid w:val="35D73A51"/>
    <w:rsid w:val="3673A90F"/>
    <w:rsid w:val="372E0EC2"/>
    <w:rsid w:val="37E11DB9"/>
    <w:rsid w:val="384FB503"/>
    <w:rsid w:val="3988460F"/>
    <w:rsid w:val="39CF6C14"/>
    <w:rsid w:val="3A6AB33E"/>
    <w:rsid w:val="3ABA2B41"/>
    <w:rsid w:val="3AEC7E0E"/>
    <w:rsid w:val="3B32125E"/>
    <w:rsid w:val="3B62F879"/>
    <w:rsid w:val="3B8C85FB"/>
    <w:rsid w:val="3C4DAA0F"/>
    <w:rsid w:val="3C9FC030"/>
    <w:rsid w:val="3D213FCB"/>
    <w:rsid w:val="3D671BF7"/>
    <w:rsid w:val="3D73C251"/>
    <w:rsid w:val="3EA7704A"/>
    <w:rsid w:val="3EB2E370"/>
    <w:rsid w:val="3FA558F4"/>
    <w:rsid w:val="40D1CE7F"/>
    <w:rsid w:val="411B33D1"/>
    <w:rsid w:val="41FAFE7A"/>
    <w:rsid w:val="440B19B6"/>
    <w:rsid w:val="4555DDC0"/>
    <w:rsid w:val="458EC5B1"/>
    <w:rsid w:val="46242512"/>
    <w:rsid w:val="46790725"/>
    <w:rsid w:val="4697BA7F"/>
    <w:rsid w:val="4711C67D"/>
    <w:rsid w:val="47B524D2"/>
    <w:rsid w:val="4806C5CB"/>
    <w:rsid w:val="4837B2D6"/>
    <w:rsid w:val="48B47037"/>
    <w:rsid w:val="48BC1777"/>
    <w:rsid w:val="4924B101"/>
    <w:rsid w:val="498E5D3D"/>
    <w:rsid w:val="49D1A648"/>
    <w:rsid w:val="49EB5D73"/>
    <w:rsid w:val="4A7FFF0C"/>
    <w:rsid w:val="4BBFC0E9"/>
    <w:rsid w:val="4C846F14"/>
    <w:rsid w:val="4D6D9E17"/>
    <w:rsid w:val="4DE81945"/>
    <w:rsid w:val="4F3E4A82"/>
    <w:rsid w:val="4F488337"/>
    <w:rsid w:val="4F6B915D"/>
    <w:rsid w:val="50052FD0"/>
    <w:rsid w:val="501BFFC1"/>
    <w:rsid w:val="50CB5B5C"/>
    <w:rsid w:val="515FEA9E"/>
    <w:rsid w:val="516E4A06"/>
    <w:rsid w:val="523448C9"/>
    <w:rsid w:val="524EFDB2"/>
    <w:rsid w:val="52ACDD23"/>
    <w:rsid w:val="52E4FEAE"/>
    <w:rsid w:val="52FCBA88"/>
    <w:rsid w:val="53218DF9"/>
    <w:rsid w:val="54AC23D7"/>
    <w:rsid w:val="5580E05A"/>
    <w:rsid w:val="55C138AD"/>
    <w:rsid w:val="568233B8"/>
    <w:rsid w:val="578BA3B3"/>
    <w:rsid w:val="58A2291E"/>
    <w:rsid w:val="5A372F02"/>
    <w:rsid w:val="5A97CB27"/>
    <w:rsid w:val="5AAD55BA"/>
    <w:rsid w:val="5B547E3F"/>
    <w:rsid w:val="5BA1DCAD"/>
    <w:rsid w:val="5BFE9F73"/>
    <w:rsid w:val="5C1CCB19"/>
    <w:rsid w:val="5DF28F83"/>
    <w:rsid w:val="5E70E3C6"/>
    <w:rsid w:val="5E77C789"/>
    <w:rsid w:val="5F05AFC2"/>
    <w:rsid w:val="5F3D7092"/>
    <w:rsid w:val="5FF26DAF"/>
    <w:rsid w:val="5FFCA7FD"/>
    <w:rsid w:val="6052E61A"/>
    <w:rsid w:val="6054D4CF"/>
    <w:rsid w:val="60C18101"/>
    <w:rsid w:val="60F0349C"/>
    <w:rsid w:val="62252CCA"/>
    <w:rsid w:val="6353FB47"/>
    <w:rsid w:val="63974801"/>
    <w:rsid w:val="63CC6B7D"/>
    <w:rsid w:val="63CEE6AF"/>
    <w:rsid w:val="63DF4F25"/>
    <w:rsid w:val="64720D5C"/>
    <w:rsid w:val="65016FA6"/>
    <w:rsid w:val="6501D071"/>
    <w:rsid w:val="653D8B20"/>
    <w:rsid w:val="65600F35"/>
    <w:rsid w:val="65A629FE"/>
    <w:rsid w:val="65D446A0"/>
    <w:rsid w:val="6696293D"/>
    <w:rsid w:val="67E03E42"/>
    <w:rsid w:val="67FB7F1B"/>
    <w:rsid w:val="68C79415"/>
    <w:rsid w:val="69B17355"/>
    <w:rsid w:val="69E0ABBA"/>
    <w:rsid w:val="6A5FD723"/>
    <w:rsid w:val="6AD3135C"/>
    <w:rsid w:val="6B13B11F"/>
    <w:rsid w:val="6BA32444"/>
    <w:rsid w:val="6CA59612"/>
    <w:rsid w:val="6D255F22"/>
    <w:rsid w:val="6DC13D9E"/>
    <w:rsid w:val="6E321048"/>
    <w:rsid w:val="6E8888AC"/>
    <w:rsid w:val="6EBCEC43"/>
    <w:rsid w:val="6F485BB4"/>
    <w:rsid w:val="6FFA8461"/>
    <w:rsid w:val="720C1B8D"/>
    <w:rsid w:val="72496FE6"/>
    <w:rsid w:val="72697A81"/>
    <w:rsid w:val="73119B53"/>
    <w:rsid w:val="736AE342"/>
    <w:rsid w:val="7370C8A4"/>
    <w:rsid w:val="74807E43"/>
    <w:rsid w:val="762EEA97"/>
    <w:rsid w:val="765428DA"/>
    <w:rsid w:val="76FC0038"/>
    <w:rsid w:val="77887D8D"/>
    <w:rsid w:val="785CD28A"/>
    <w:rsid w:val="790E142F"/>
    <w:rsid w:val="7A083544"/>
    <w:rsid w:val="7A39494A"/>
    <w:rsid w:val="7AF611AE"/>
    <w:rsid w:val="7B390E96"/>
    <w:rsid w:val="7CE80996"/>
    <w:rsid w:val="7D1A284F"/>
    <w:rsid w:val="7E71AA0B"/>
    <w:rsid w:val="7ED0D5A1"/>
    <w:rsid w:val="7EF16F7D"/>
    <w:rsid w:val="7F12397D"/>
    <w:rsid w:val="7F4E3CDF"/>
    <w:rsid w:val="7F9C59ED"/>
    <w:rsid w:val="7FE7B65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AB6BBF"/>
  <w15:docId w15:val="{4EEFBC17-9B2F-4F42-A33F-ECDE22BD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E95"/>
    <w:pPr>
      <w:spacing w:after="0" w:line="240" w:lineRule="auto"/>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513D07"/>
    <w:pPr>
      <w:keepNext/>
      <w:keepLines/>
      <w:spacing w:before="240"/>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A01E78"/>
    <w:pPr>
      <w:keepNext/>
      <w:keepLines/>
      <w:spacing w:before="120" w:after="180"/>
      <w:outlineLvl w:val="1"/>
    </w:pPr>
    <w:rPr>
      <w:rFonts w:asciiTheme="majorHAnsi" w:eastAsiaTheme="majorEastAsia" w:hAnsiTheme="majorHAnsi" w:cstheme="majorBidi"/>
      <w:b/>
      <w:bCs/>
      <w:color w:val="244061" w:themeColor="accent1" w:themeShade="80"/>
      <w:sz w:val="32"/>
      <w:szCs w:val="32"/>
    </w:rPr>
  </w:style>
  <w:style w:type="paragraph" w:styleId="Heading3">
    <w:name w:val="heading 3"/>
    <w:basedOn w:val="Normal"/>
    <w:next w:val="Normal"/>
    <w:link w:val="Heading3Char"/>
    <w:uiPriority w:val="9"/>
    <w:unhideWhenUsed/>
    <w:qFormat/>
    <w:rsid w:val="006F6766"/>
    <w:pPr>
      <w:keepNext/>
      <w:keepLines/>
      <w:spacing w:before="360" w:after="60"/>
      <w:outlineLvl w:val="2"/>
    </w:pPr>
    <w:rPr>
      <w:rFonts w:eastAsiaTheme="majorEastAsia" w:cstheme="majorBidi"/>
      <w:b/>
      <w:bCs/>
      <w:color w:val="244061" w:themeColor="accent1" w:themeShade="80"/>
      <w:sz w:val="28"/>
      <w:szCs w:val="28"/>
    </w:rPr>
  </w:style>
  <w:style w:type="paragraph" w:styleId="Heading4">
    <w:name w:val="heading 4"/>
    <w:basedOn w:val="Normal"/>
    <w:next w:val="Normal"/>
    <w:link w:val="Heading4Char"/>
    <w:qFormat/>
    <w:rsid w:val="0030797D"/>
    <w:pPr>
      <w:keepNext/>
      <w:outlineLvl w:val="3"/>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3E60"/>
    <w:pPr>
      <w:tabs>
        <w:tab w:val="center" w:pos="4513"/>
        <w:tab w:val="right" w:pos="9026"/>
      </w:tabs>
    </w:pPr>
  </w:style>
  <w:style w:type="character" w:customStyle="1" w:styleId="HeaderChar">
    <w:name w:val="Header Char"/>
    <w:basedOn w:val="DefaultParagraphFont"/>
    <w:link w:val="Header"/>
    <w:uiPriority w:val="99"/>
    <w:rsid w:val="00B03E6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3E60"/>
    <w:pPr>
      <w:tabs>
        <w:tab w:val="center" w:pos="4513"/>
        <w:tab w:val="right" w:pos="9026"/>
      </w:tabs>
    </w:pPr>
  </w:style>
  <w:style w:type="character" w:customStyle="1" w:styleId="FooterChar">
    <w:name w:val="Footer Char"/>
    <w:basedOn w:val="DefaultParagraphFont"/>
    <w:link w:val="Footer"/>
    <w:uiPriority w:val="99"/>
    <w:rsid w:val="00B03E6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03E60"/>
    <w:rPr>
      <w:rFonts w:ascii="Tahoma" w:hAnsi="Tahoma" w:cs="Tahoma"/>
      <w:sz w:val="16"/>
      <w:szCs w:val="16"/>
    </w:rPr>
  </w:style>
  <w:style w:type="character" w:customStyle="1" w:styleId="BalloonTextChar">
    <w:name w:val="Balloon Text Char"/>
    <w:basedOn w:val="DefaultParagraphFont"/>
    <w:link w:val="BalloonText"/>
    <w:uiPriority w:val="99"/>
    <w:semiHidden/>
    <w:rsid w:val="00B03E60"/>
    <w:rPr>
      <w:rFonts w:ascii="Tahoma" w:eastAsia="Times New Roman" w:hAnsi="Tahoma" w:cs="Tahoma"/>
      <w:sz w:val="16"/>
      <w:szCs w:val="16"/>
    </w:rPr>
  </w:style>
  <w:style w:type="character" w:customStyle="1" w:styleId="Heading4Char">
    <w:name w:val="Heading 4 Char"/>
    <w:basedOn w:val="DefaultParagraphFont"/>
    <w:link w:val="Heading4"/>
    <w:rsid w:val="0030797D"/>
    <w:rPr>
      <w:rFonts w:ascii="Arial" w:eastAsia="Times New Roman" w:hAnsi="Arial" w:cs="Arial"/>
      <w:b/>
      <w:sz w:val="20"/>
      <w:szCs w:val="20"/>
    </w:rPr>
  </w:style>
  <w:style w:type="paragraph" w:styleId="ListParagraph">
    <w:name w:val="List Paragraph"/>
    <w:basedOn w:val="Normal"/>
    <w:link w:val="ListParagraphChar"/>
    <w:uiPriority w:val="34"/>
    <w:qFormat/>
    <w:rsid w:val="0061640E"/>
    <w:pPr>
      <w:ind w:left="720"/>
      <w:contextualSpacing/>
    </w:pPr>
  </w:style>
  <w:style w:type="character" w:customStyle="1" w:styleId="ListParagraphChar">
    <w:name w:val="List Paragraph Char"/>
    <w:link w:val="ListParagraph"/>
    <w:uiPriority w:val="34"/>
    <w:locked/>
    <w:rsid w:val="00AA5ABB"/>
    <w:rPr>
      <w:rFonts w:ascii="Times New Roman" w:eastAsia="Times New Roman" w:hAnsi="Times New Roman" w:cs="Times New Roman"/>
      <w:sz w:val="24"/>
      <w:szCs w:val="20"/>
    </w:rPr>
  </w:style>
  <w:style w:type="table" w:styleId="TableGrid">
    <w:name w:val="Table Grid"/>
    <w:basedOn w:val="TableNormal"/>
    <w:uiPriority w:val="59"/>
    <w:rsid w:val="0068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FBA"/>
    <w:rPr>
      <w:sz w:val="16"/>
      <w:szCs w:val="16"/>
    </w:rPr>
  </w:style>
  <w:style w:type="paragraph" w:styleId="CommentText">
    <w:name w:val="annotation text"/>
    <w:basedOn w:val="Normal"/>
    <w:link w:val="CommentTextChar"/>
    <w:uiPriority w:val="99"/>
    <w:unhideWhenUsed/>
    <w:rsid w:val="00DA3414"/>
  </w:style>
  <w:style w:type="character" w:customStyle="1" w:styleId="CommentTextChar">
    <w:name w:val="Comment Text Char"/>
    <w:basedOn w:val="DefaultParagraphFont"/>
    <w:link w:val="CommentText"/>
    <w:uiPriority w:val="99"/>
    <w:rsid w:val="00DA3414"/>
    <w:rPr>
      <w:rFonts w:ascii="Garamond" w:eastAsia="Times New Roman" w:hAnsi="Garamond" w:cs="Times New Roman"/>
      <w:sz w:val="24"/>
      <w:szCs w:val="20"/>
    </w:rPr>
  </w:style>
  <w:style w:type="paragraph" w:styleId="CommentSubject">
    <w:name w:val="annotation subject"/>
    <w:basedOn w:val="CommentText"/>
    <w:next w:val="CommentText"/>
    <w:link w:val="CommentSubjectChar"/>
    <w:uiPriority w:val="99"/>
    <w:semiHidden/>
    <w:unhideWhenUsed/>
    <w:rsid w:val="009E2FBA"/>
    <w:rPr>
      <w:b/>
      <w:bCs/>
    </w:rPr>
  </w:style>
  <w:style w:type="character" w:customStyle="1" w:styleId="CommentSubjectChar">
    <w:name w:val="Comment Subject Char"/>
    <w:basedOn w:val="CommentTextChar"/>
    <w:link w:val="CommentSubject"/>
    <w:uiPriority w:val="99"/>
    <w:semiHidden/>
    <w:rsid w:val="009E2FB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513D07"/>
    <w:rPr>
      <w:rFonts w:asciiTheme="majorHAnsi" w:eastAsiaTheme="majorEastAsia" w:hAnsiTheme="majorHAnsi" w:cstheme="majorBidi"/>
      <w:b/>
      <w:bCs/>
      <w:color w:val="365F91" w:themeColor="accent1" w:themeShade="BF"/>
      <w:sz w:val="32"/>
      <w:szCs w:val="32"/>
    </w:rPr>
  </w:style>
  <w:style w:type="paragraph" w:customStyle="1" w:styleId="Instructiontext">
    <w:name w:val="Instruction text"/>
    <w:basedOn w:val="Normal"/>
    <w:qFormat/>
    <w:rsid w:val="00475911"/>
    <w:rPr>
      <w:color w:val="1F497D" w:themeColor="text2"/>
    </w:rPr>
  </w:style>
  <w:style w:type="paragraph" w:customStyle="1" w:styleId="xmsonormal">
    <w:name w:val="x_msonormal"/>
    <w:basedOn w:val="Normal"/>
    <w:uiPriority w:val="99"/>
    <w:rsid w:val="00DF3B64"/>
    <w:rPr>
      <w:rFonts w:ascii="Calibri" w:eastAsiaTheme="minorHAnsi" w:hAnsi="Calibri" w:cs="Calibri"/>
      <w:sz w:val="22"/>
      <w:szCs w:val="22"/>
      <w:lang w:eastAsia="en-AU"/>
    </w:rPr>
  </w:style>
  <w:style w:type="character" w:customStyle="1" w:styleId="xspelle">
    <w:name w:val="x_spelle"/>
    <w:basedOn w:val="DefaultParagraphFont"/>
    <w:rsid w:val="00DF3B64"/>
  </w:style>
  <w:style w:type="character" w:customStyle="1" w:styleId="Heading2Char">
    <w:name w:val="Heading 2 Char"/>
    <w:basedOn w:val="DefaultParagraphFont"/>
    <w:link w:val="Heading2"/>
    <w:uiPriority w:val="9"/>
    <w:rsid w:val="003448D9"/>
    <w:rPr>
      <w:rFonts w:asciiTheme="majorHAnsi" w:eastAsiaTheme="majorEastAsia" w:hAnsiTheme="majorHAnsi" w:cstheme="majorBidi"/>
      <w:b/>
      <w:bCs/>
      <w:color w:val="244061" w:themeColor="accent1" w:themeShade="80"/>
      <w:sz w:val="32"/>
      <w:szCs w:val="32"/>
    </w:rPr>
  </w:style>
  <w:style w:type="paragraph" w:styleId="Revision">
    <w:name w:val="Revision"/>
    <w:hidden/>
    <w:uiPriority w:val="99"/>
    <w:semiHidden/>
    <w:rsid w:val="00707446"/>
    <w:pPr>
      <w:spacing w:after="0" w:line="240" w:lineRule="auto"/>
    </w:pPr>
    <w:rPr>
      <w:rFonts w:ascii="Garamond" w:eastAsia="Times New Roman" w:hAnsi="Garamond" w:cs="Times New Roman"/>
      <w:sz w:val="24"/>
      <w:szCs w:val="20"/>
    </w:rPr>
  </w:style>
  <w:style w:type="character" w:customStyle="1" w:styleId="Heading3Char">
    <w:name w:val="Heading 3 Char"/>
    <w:basedOn w:val="DefaultParagraphFont"/>
    <w:link w:val="Heading3"/>
    <w:uiPriority w:val="9"/>
    <w:rsid w:val="002542A3"/>
    <w:rPr>
      <w:rFonts w:ascii="Garamond" w:eastAsiaTheme="majorEastAsia" w:hAnsi="Garamond" w:cstheme="majorBidi"/>
      <w:b/>
      <w:bCs/>
      <w:color w:val="244061" w:themeColor="accent1" w:themeShade="80"/>
      <w:sz w:val="28"/>
      <w:szCs w:val="28"/>
    </w:rPr>
  </w:style>
  <w:style w:type="paragraph" w:styleId="TOCHeading">
    <w:name w:val="TOC Heading"/>
    <w:basedOn w:val="Heading1"/>
    <w:next w:val="Normal"/>
    <w:uiPriority w:val="39"/>
    <w:unhideWhenUsed/>
    <w:qFormat/>
    <w:rsid w:val="001C19AB"/>
    <w:pPr>
      <w:spacing w:line="259" w:lineRule="auto"/>
      <w:outlineLvl w:val="9"/>
    </w:pPr>
    <w:rPr>
      <w:b w:val="0"/>
      <w:bCs w:val="0"/>
      <w:lang w:val="en-US"/>
    </w:rPr>
  </w:style>
  <w:style w:type="paragraph" w:styleId="TOC1">
    <w:name w:val="toc 1"/>
    <w:basedOn w:val="Normal"/>
    <w:next w:val="Normal"/>
    <w:autoRedefine/>
    <w:uiPriority w:val="39"/>
    <w:unhideWhenUsed/>
    <w:rsid w:val="001C19AB"/>
    <w:pPr>
      <w:spacing w:after="100"/>
    </w:pPr>
  </w:style>
  <w:style w:type="paragraph" w:styleId="TOC2">
    <w:name w:val="toc 2"/>
    <w:basedOn w:val="Normal"/>
    <w:next w:val="Normal"/>
    <w:autoRedefine/>
    <w:uiPriority w:val="39"/>
    <w:unhideWhenUsed/>
    <w:rsid w:val="001C19AB"/>
    <w:pPr>
      <w:spacing w:after="100"/>
      <w:ind w:left="240"/>
    </w:pPr>
  </w:style>
  <w:style w:type="paragraph" w:styleId="TOC3">
    <w:name w:val="toc 3"/>
    <w:basedOn w:val="Normal"/>
    <w:next w:val="Normal"/>
    <w:autoRedefine/>
    <w:uiPriority w:val="39"/>
    <w:unhideWhenUsed/>
    <w:rsid w:val="001C19AB"/>
    <w:pPr>
      <w:spacing w:after="100"/>
      <w:ind w:left="480"/>
    </w:pPr>
  </w:style>
  <w:style w:type="character" w:styleId="Hyperlink">
    <w:name w:val="Hyperlink"/>
    <w:basedOn w:val="DefaultParagraphFont"/>
    <w:uiPriority w:val="99"/>
    <w:unhideWhenUsed/>
    <w:rsid w:val="001C19AB"/>
    <w:rPr>
      <w:color w:val="0000FF" w:themeColor="hyperlink"/>
      <w:u w:val="single"/>
    </w:rPr>
  </w:style>
  <w:style w:type="character" w:styleId="FollowedHyperlink">
    <w:name w:val="FollowedHyperlink"/>
    <w:basedOn w:val="DefaultParagraphFont"/>
    <w:uiPriority w:val="99"/>
    <w:semiHidden/>
    <w:unhideWhenUsed/>
    <w:rsid w:val="002E25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50741">
      <w:bodyDiv w:val="1"/>
      <w:marLeft w:val="0"/>
      <w:marRight w:val="0"/>
      <w:marTop w:val="0"/>
      <w:marBottom w:val="0"/>
      <w:divBdr>
        <w:top w:val="none" w:sz="0" w:space="0" w:color="auto"/>
        <w:left w:val="none" w:sz="0" w:space="0" w:color="auto"/>
        <w:bottom w:val="none" w:sz="0" w:space="0" w:color="auto"/>
        <w:right w:val="none" w:sz="0" w:space="0" w:color="auto"/>
      </w:divBdr>
    </w:div>
    <w:div w:id="112067413">
      <w:bodyDiv w:val="1"/>
      <w:marLeft w:val="0"/>
      <w:marRight w:val="0"/>
      <w:marTop w:val="0"/>
      <w:marBottom w:val="0"/>
      <w:divBdr>
        <w:top w:val="none" w:sz="0" w:space="0" w:color="auto"/>
        <w:left w:val="none" w:sz="0" w:space="0" w:color="auto"/>
        <w:bottom w:val="none" w:sz="0" w:space="0" w:color="auto"/>
        <w:right w:val="none" w:sz="0" w:space="0" w:color="auto"/>
      </w:divBdr>
    </w:div>
    <w:div w:id="145900990">
      <w:bodyDiv w:val="1"/>
      <w:marLeft w:val="0"/>
      <w:marRight w:val="0"/>
      <w:marTop w:val="0"/>
      <w:marBottom w:val="0"/>
      <w:divBdr>
        <w:top w:val="none" w:sz="0" w:space="0" w:color="auto"/>
        <w:left w:val="none" w:sz="0" w:space="0" w:color="auto"/>
        <w:bottom w:val="none" w:sz="0" w:space="0" w:color="auto"/>
        <w:right w:val="none" w:sz="0" w:space="0" w:color="auto"/>
      </w:divBdr>
    </w:div>
    <w:div w:id="150219847">
      <w:bodyDiv w:val="1"/>
      <w:marLeft w:val="0"/>
      <w:marRight w:val="0"/>
      <w:marTop w:val="0"/>
      <w:marBottom w:val="0"/>
      <w:divBdr>
        <w:top w:val="none" w:sz="0" w:space="0" w:color="auto"/>
        <w:left w:val="none" w:sz="0" w:space="0" w:color="auto"/>
        <w:bottom w:val="none" w:sz="0" w:space="0" w:color="auto"/>
        <w:right w:val="none" w:sz="0" w:space="0" w:color="auto"/>
      </w:divBdr>
    </w:div>
    <w:div w:id="175196204">
      <w:bodyDiv w:val="1"/>
      <w:marLeft w:val="0"/>
      <w:marRight w:val="0"/>
      <w:marTop w:val="0"/>
      <w:marBottom w:val="0"/>
      <w:divBdr>
        <w:top w:val="none" w:sz="0" w:space="0" w:color="auto"/>
        <w:left w:val="none" w:sz="0" w:space="0" w:color="auto"/>
        <w:bottom w:val="none" w:sz="0" w:space="0" w:color="auto"/>
        <w:right w:val="none" w:sz="0" w:space="0" w:color="auto"/>
      </w:divBdr>
    </w:div>
    <w:div w:id="239222176">
      <w:bodyDiv w:val="1"/>
      <w:marLeft w:val="0"/>
      <w:marRight w:val="0"/>
      <w:marTop w:val="0"/>
      <w:marBottom w:val="0"/>
      <w:divBdr>
        <w:top w:val="none" w:sz="0" w:space="0" w:color="auto"/>
        <w:left w:val="none" w:sz="0" w:space="0" w:color="auto"/>
        <w:bottom w:val="none" w:sz="0" w:space="0" w:color="auto"/>
        <w:right w:val="none" w:sz="0" w:space="0" w:color="auto"/>
      </w:divBdr>
    </w:div>
    <w:div w:id="243296775">
      <w:bodyDiv w:val="1"/>
      <w:marLeft w:val="0"/>
      <w:marRight w:val="0"/>
      <w:marTop w:val="0"/>
      <w:marBottom w:val="0"/>
      <w:divBdr>
        <w:top w:val="none" w:sz="0" w:space="0" w:color="auto"/>
        <w:left w:val="none" w:sz="0" w:space="0" w:color="auto"/>
        <w:bottom w:val="none" w:sz="0" w:space="0" w:color="auto"/>
        <w:right w:val="none" w:sz="0" w:space="0" w:color="auto"/>
      </w:divBdr>
    </w:div>
    <w:div w:id="245188197">
      <w:bodyDiv w:val="1"/>
      <w:marLeft w:val="0"/>
      <w:marRight w:val="0"/>
      <w:marTop w:val="0"/>
      <w:marBottom w:val="0"/>
      <w:divBdr>
        <w:top w:val="none" w:sz="0" w:space="0" w:color="auto"/>
        <w:left w:val="none" w:sz="0" w:space="0" w:color="auto"/>
        <w:bottom w:val="none" w:sz="0" w:space="0" w:color="auto"/>
        <w:right w:val="none" w:sz="0" w:space="0" w:color="auto"/>
      </w:divBdr>
    </w:div>
    <w:div w:id="381561300">
      <w:bodyDiv w:val="1"/>
      <w:marLeft w:val="0"/>
      <w:marRight w:val="0"/>
      <w:marTop w:val="0"/>
      <w:marBottom w:val="0"/>
      <w:divBdr>
        <w:top w:val="none" w:sz="0" w:space="0" w:color="auto"/>
        <w:left w:val="none" w:sz="0" w:space="0" w:color="auto"/>
        <w:bottom w:val="none" w:sz="0" w:space="0" w:color="auto"/>
        <w:right w:val="none" w:sz="0" w:space="0" w:color="auto"/>
      </w:divBdr>
    </w:div>
    <w:div w:id="431560003">
      <w:bodyDiv w:val="1"/>
      <w:marLeft w:val="0"/>
      <w:marRight w:val="0"/>
      <w:marTop w:val="0"/>
      <w:marBottom w:val="0"/>
      <w:divBdr>
        <w:top w:val="none" w:sz="0" w:space="0" w:color="auto"/>
        <w:left w:val="none" w:sz="0" w:space="0" w:color="auto"/>
        <w:bottom w:val="none" w:sz="0" w:space="0" w:color="auto"/>
        <w:right w:val="none" w:sz="0" w:space="0" w:color="auto"/>
      </w:divBdr>
    </w:div>
    <w:div w:id="444547324">
      <w:bodyDiv w:val="1"/>
      <w:marLeft w:val="0"/>
      <w:marRight w:val="0"/>
      <w:marTop w:val="0"/>
      <w:marBottom w:val="0"/>
      <w:divBdr>
        <w:top w:val="none" w:sz="0" w:space="0" w:color="auto"/>
        <w:left w:val="none" w:sz="0" w:space="0" w:color="auto"/>
        <w:bottom w:val="none" w:sz="0" w:space="0" w:color="auto"/>
        <w:right w:val="none" w:sz="0" w:space="0" w:color="auto"/>
      </w:divBdr>
    </w:div>
    <w:div w:id="477456457">
      <w:bodyDiv w:val="1"/>
      <w:marLeft w:val="0"/>
      <w:marRight w:val="0"/>
      <w:marTop w:val="0"/>
      <w:marBottom w:val="0"/>
      <w:divBdr>
        <w:top w:val="none" w:sz="0" w:space="0" w:color="auto"/>
        <w:left w:val="none" w:sz="0" w:space="0" w:color="auto"/>
        <w:bottom w:val="none" w:sz="0" w:space="0" w:color="auto"/>
        <w:right w:val="none" w:sz="0" w:space="0" w:color="auto"/>
      </w:divBdr>
    </w:div>
    <w:div w:id="512305364">
      <w:bodyDiv w:val="1"/>
      <w:marLeft w:val="0"/>
      <w:marRight w:val="0"/>
      <w:marTop w:val="0"/>
      <w:marBottom w:val="0"/>
      <w:divBdr>
        <w:top w:val="none" w:sz="0" w:space="0" w:color="auto"/>
        <w:left w:val="none" w:sz="0" w:space="0" w:color="auto"/>
        <w:bottom w:val="none" w:sz="0" w:space="0" w:color="auto"/>
        <w:right w:val="none" w:sz="0" w:space="0" w:color="auto"/>
      </w:divBdr>
    </w:div>
    <w:div w:id="515728056">
      <w:bodyDiv w:val="1"/>
      <w:marLeft w:val="0"/>
      <w:marRight w:val="0"/>
      <w:marTop w:val="0"/>
      <w:marBottom w:val="0"/>
      <w:divBdr>
        <w:top w:val="none" w:sz="0" w:space="0" w:color="auto"/>
        <w:left w:val="none" w:sz="0" w:space="0" w:color="auto"/>
        <w:bottom w:val="none" w:sz="0" w:space="0" w:color="auto"/>
        <w:right w:val="none" w:sz="0" w:space="0" w:color="auto"/>
      </w:divBdr>
    </w:div>
    <w:div w:id="522935994">
      <w:bodyDiv w:val="1"/>
      <w:marLeft w:val="0"/>
      <w:marRight w:val="0"/>
      <w:marTop w:val="0"/>
      <w:marBottom w:val="0"/>
      <w:divBdr>
        <w:top w:val="none" w:sz="0" w:space="0" w:color="auto"/>
        <w:left w:val="none" w:sz="0" w:space="0" w:color="auto"/>
        <w:bottom w:val="none" w:sz="0" w:space="0" w:color="auto"/>
        <w:right w:val="none" w:sz="0" w:space="0" w:color="auto"/>
      </w:divBdr>
    </w:div>
    <w:div w:id="525875487">
      <w:bodyDiv w:val="1"/>
      <w:marLeft w:val="0"/>
      <w:marRight w:val="0"/>
      <w:marTop w:val="0"/>
      <w:marBottom w:val="0"/>
      <w:divBdr>
        <w:top w:val="none" w:sz="0" w:space="0" w:color="auto"/>
        <w:left w:val="none" w:sz="0" w:space="0" w:color="auto"/>
        <w:bottom w:val="none" w:sz="0" w:space="0" w:color="auto"/>
        <w:right w:val="none" w:sz="0" w:space="0" w:color="auto"/>
      </w:divBdr>
    </w:div>
    <w:div w:id="592474819">
      <w:bodyDiv w:val="1"/>
      <w:marLeft w:val="0"/>
      <w:marRight w:val="0"/>
      <w:marTop w:val="0"/>
      <w:marBottom w:val="0"/>
      <w:divBdr>
        <w:top w:val="none" w:sz="0" w:space="0" w:color="auto"/>
        <w:left w:val="none" w:sz="0" w:space="0" w:color="auto"/>
        <w:bottom w:val="none" w:sz="0" w:space="0" w:color="auto"/>
        <w:right w:val="none" w:sz="0" w:space="0" w:color="auto"/>
      </w:divBdr>
      <w:divsChild>
        <w:div w:id="2097048277">
          <w:marLeft w:val="0"/>
          <w:marRight w:val="0"/>
          <w:marTop w:val="0"/>
          <w:marBottom w:val="0"/>
          <w:divBdr>
            <w:top w:val="none" w:sz="0" w:space="0" w:color="auto"/>
            <w:left w:val="none" w:sz="0" w:space="0" w:color="auto"/>
            <w:bottom w:val="none" w:sz="0" w:space="0" w:color="auto"/>
            <w:right w:val="none" w:sz="0" w:space="0" w:color="auto"/>
          </w:divBdr>
        </w:div>
      </w:divsChild>
    </w:div>
    <w:div w:id="631326468">
      <w:bodyDiv w:val="1"/>
      <w:marLeft w:val="0"/>
      <w:marRight w:val="0"/>
      <w:marTop w:val="0"/>
      <w:marBottom w:val="0"/>
      <w:divBdr>
        <w:top w:val="none" w:sz="0" w:space="0" w:color="auto"/>
        <w:left w:val="none" w:sz="0" w:space="0" w:color="auto"/>
        <w:bottom w:val="none" w:sz="0" w:space="0" w:color="auto"/>
        <w:right w:val="none" w:sz="0" w:space="0" w:color="auto"/>
      </w:divBdr>
    </w:div>
    <w:div w:id="721830509">
      <w:bodyDiv w:val="1"/>
      <w:marLeft w:val="0"/>
      <w:marRight w:val="0"/>
      <w:marTop w:val="0"/>
      <w:marBottom w:val="0"/>
      <w:divBdr>
        <w:top w:val="none" w:sz="0" w:space="0" w:color="auto"/>
        <w:left w:val="none" w:sz="0" w:space="0" w:color="auto"/>
        <w:bottom w:val="none" w:sz="0" w:space="0" w:color="auto"/>
        <w:right w:val="none" w:sz="0" w:space="0" w:color="auto"/>
      </w:divBdr>
    </w:div>
    <w:div w:id="731192190">
      <w:bodyDiv w:val="1"/>
      <w:marLeft w:val="0"/>
      <w:marRight w:val="0"/>
      <w:marTop w:val="0"/>
      <w:marBottom w:val="0"/>
      <w:divBdr>
        <w:top w:val="none" w:sz="0" w:space="0" w:color="auto"/>
        <w:left w:val="none" w:sz="0" w:space="0" w:color="auto"/>
        <w:bottom w:val="none" w:sz="0" w:space="0" w:color="auto"/>
        <w:right w:val="none" w:sz="0" w:space="0" w:color="auto"/>
      </w:divBdr>
    </w:div>
    <w:div w:id="777725082">
      <w:bodyDiv w:val="1"/>
      <w:marLeft w:val="0"/>
      <w:marRight w:val="0"/>
      <w:marTop w:val="0"/>
      <w:marBottom w:val="0"/>
      <w:divBdr>
        <w:top w:val="none" w:sz="0" w:space="0" w:color="auto"/>
        <w:left w:val="none" w:sz="0" w:space="0" w:color="auto"/>
        <w:bottom w:val="none" w:sz="0" w:space="0" w:color="auto"/>
        <w:right w:val="none" w:sz="0" w:space="0" w:color="auto"/>
      </w:divBdr>
    </w:div>
    <w:div w:id="790052665">
      <w:bodyDiv w:val="1"/>
      <w:marLeft w:val="0"/>
      <w:marRight w:val="0"/>
      <w:marTop w:val="0"/>
      <w:marBottom w:val="0"/>
      <w:divBdr>
        <w:top w:val="none" w:sz="0" w:space="0" w:color="auto"/>
        <w:left w:val="none" w:sz="0" w:space="0" w:color="auto"/>
        <w:bottom w:val="none" w:sz="0" w:space="0" w:color="auto"/>
        <w:right w:val="none" w:sz="0" w:space="0" w:color="auto"/>
      </w:divBdr>
    </w:div>
    <w:div w:id="836768592">
      <w:bodyDiv w:val="1"/>
      <w:marLeft w:val="0"/>
      <w:marRight w:val="0"/>
      <w:marTop w:val="0"/>
      <w:marBottom w:val="0"/>
      <w:divBdr>
        <w:top w:val="none" w:sz="0" w:space="0" w:color="auto"/>
        <w:left w:val="none" w:sz="0" w:space="0" w:color="auto"/>
        <w:bottom w:val="none" w:sz="0" w:space="0" w:color="auto"/>
        <w:right w:val="none" w:sz="0" w:space="0" w:color="auto"/>
      </w:divBdr>
    </w:div>
    <w:div w:id="847135699">
      <w:bodyDiv w:val="1"/>
      <w:marLeft w:val="0"/>
      <w:marRight w:val="0"/>
      <w:marTop w:val="0"/>
      <w:marBottom w:val="0"/>
      <w:divBdr>
        <w:top w:val="none" w:sz="0" w:space="0" w:color="auto"/>
        <w:left w:val="none" w:sz="0" w:space="0" w:color="auto"/>
        <w:bottom w:val="none" w:sz="0" w:space="0" w:color="auto"/>
        <w:right w:val="none" w:sz="0" w:space="0" w:color="auto"/>
      </w:divBdr>
    </w:div>
    <w:div w:id="894319611">
      <w:bodyDiv w:val="1"/>
      <w:marLeft w:val="0"/>
      <w:marRight w:val="0"/>
      <w:marTop w:val="0"/>
      <w:marBottom w:val="0"/>
      <w:divBdr>
        <w:top w:val="none" w:sz="0" w:space="0" w:color="auto"/>
        <w:left w:val="none" w:sz="0" w:space="0" w:color="auto"/>
        <w:bottom w:val="none" w:sz="0" w:space="0" w:color="auto"/>
        <w:right w:val="none" w:sz="0" w:space="0" w:color="auto"/>
      </w:divBdr>
    </w:div>
    <w:div w:id="896209516">
      <w:bodyDiv w:val="1"/>
      <w:marLeft w:val="0"/>
      <w:marRight w:val="0"/>
      <w:marTop w:val="0"/>
      <w:marBottom w:val="0"/>
      <w:divBdr>
        <w:top w:val="none" w:sz="0" w:space="0" w:color="auto"/>
        <w:left w:val="none" w:sz="0" w:space="0" w:color="auto"/>
        <w:bottom w:val="none" w:sz="0" w:space="0" w:color="auto"/>
        <w:right w:val="none" w:sz="0" w:space="0" w:color="auto"/>
      </w:divBdr>
    </w:div>
    <w:div w:id="920018155">
      <w:bodyDiv w:val="1"/>
      <w:marLeft w:val="0"/>
      <w:marRight w:val="0"/>
      <w:marTop w:val="0"/>
      <w:marBottom w:val="0"/>
      <w:divBdr>
        <w:top w:val="none" w:sz="0" w:space="0" w:color="auto"/>
        <w:left w:val="none" w:sz="0" w:space="0" w:color="auto"/>
        <w:bottom w:val="none" w:sz="0" w:space="0" w:color="auto"/>
        <w:right w:val="none" w:sz="0" w:space="0" w:color="auto"/>
      </w:divBdr>
    </w:div>
    <w:div w:id="923992173">
      <w:bodyDiv w:val="1"/>
      <w:marLeft w:val="0"/>
      <w:marRight w:val="0"/>
      <w:marTop w:val="0"/>
      <w:marBottom w:val="0"/>
      <w:divBdr>
        <w:top w:val="none" w:sz="0" w:space="0" w:color="auto"/>
        <w:left w:val="none" w:sz="0" w:space="0" w:color="auto"/>
        <w:bottom w:val="none" w:sz="0" w:space="0" w:color="auto"/>
        <w:right w:val="none" w:sz="0" w:space="0" w:color="auto"/>
      </w:divBdr>
    </w:div>
    <w:div w:id="1060909811">
      <w:bodyDiv w:val="1"/>
      <w:marLeft w:val="0"/>
      <w:marRight w:val="0"/>
      <w:marTop w:val="0"/>
      <w:marBottom w:val="0"/>
      <w:divBdr>
        <w:top w:val="none" w:sz="0" w:space="0" w:color="auto"/>
        <w:left w:val="none" w:sz="0" w:space="0" w:color="auto"/>
        <w:bottom w:val="none" w:sz="0" w:space="0" w:color="auto"/>
        <w:right w:val="none" w:sz="0" w:space="0" w:color="auto"/>
      </w:divBdr>
    </w:div>
    <w:div w:id="1101296315">
      <w:bodyDiv w:val="1"/>
      <w:marLeft w:val="0"/>
      <w:marRight w:val="0"/>
      <w:marTop w:val="0"/>
      <w:marBottom w:val="0"/>
      <w:divBdr>
        <w:top w:val="none" w:sz="0" w:space="0" w:color="auto"/>
        <w:left w:val="none" w:sz="0" w:space="0" w:color="auto"/>
        <w:bottom w:val="none" w:sz="0" w:space="0" w:color="auto"/>
        <w:right w:val="none" w:sz="0" w:space="0" w:color="auto"/>
      </w:divBdr>
    </w:div>
    <w:div w:id="1138959035">
      <w:bodyDiv w:val="1"/>
      <w:marLeft w:val="0"/>
      <w:marRight w:val="0"/>
      <w:marTop w:val="0"/>
      <w:marBottom w:val="0"/>
      <w:divBdr>
        <w:top w:val="none" w:sz="0" w:space="0" w:color="auto"/>
        <w:left w:val="none" w:sz="0" w:space="0" w:color="auto"/>
        <w:bottom w:val="none" w:sz="0" w:space="0" w:color="auto"/>
        <w:right w:val="none" w:sz="0" w:space="0" w:color="auto"/>
      </w:divBdr>
    </w:div>
    <w:div w:id="1163274577">
      <w:bodyDiv w:val="1"/>
      <w:marLeft w:val="0"/>
      <w:marRight w:val="0"/>
      <w:marTop w:val="0"/>
      <w:marBottom w:val="0"/>
      <w:divBdr>
        <w:top w:val="none" w:sz="0" w:space="0" w:color="auto"/>
        <w:left w:val="none" w:sz="0" w:space="0" w:color="auto"/>
        <w:bottom w:val="none" w:sz="0" w:space="0" w:color="auto"/>
        <w:right w:val="none" w:sz="0" w:space="0" w:color="auto"/>
      </w:divBdr>
    </w:div>
    <w:div w:id="1244802559">
      <w:bodyDiv w:val="1"/>
      <w:marLeft w:val="0"/>
      <w:marRight w:val="0"/>
      <w:marTop w:val="0"/>
      <w:marBottom w:val="0"/>
      <w:divBdr>
        <w:top w:val="none" w:sz="0" w:space="0" w:color="auto"/>
        <w:left w:val="none" w:sz="0" w:space="0" w:color="auto"/>
        <w:bottom w:val="none" w:sz="0" w:space="0" w:color="auto"/>
        <w:right w:val="none" w:sz="0" w:space="0" w:color="auto"/>
      </w:divBdr>
    </w:div>
    <w:div w:id="1250194826">
      <w:bodyDiv w:val="1"/>
      <w:marLeft w:val="0"/>
      <w:marRight w:val="0"/>
      <w:marTop w:val="0"/>
      <w:marBottom w:val="0"/>
      <w:divBdr>
        <w:top w:val="none" w:sz="0" w:space="0" w:color="auto"/>
        <w:left w:val="none" w:sz="0" w:space="0" w:color="auto"/>
        <w:bottom w:val="none" w:sz="0" w:space="0" w:color="auto"/>
        <w:right w:val="none" w:sz="0" w:space="0" w:color="auto"/>
      </w:divBdr>
    </w:div>
    <w:div w:id="1256206583">
      <w:bodyDiv w:val="1"/>
      <w:marLeft w:val="0"/>
      <w:marRight w:val="0"/>
      <w:marTop w:val="0"/>
      <w:marBottom w:val="0"/>
      <w:divBdr>
        <w:top w:val="none" w:sz="0" w:space="0" w:color="auto"/>
        <w:left w:val="none" w:sz="0" w:space="0" w:color="auto"/>
        <w:bottom w:val="none" w:sz="0" w:space="0" w:color="auto"/>
        <w:right w:val="none" w:sz="0" w:space="0" w:color="auto"/>
      </w:divBdr>
      <w:divsChild>
        <w:div w:id="1507087251">
          <w:marLeft w:val="0"/>
          <w:marRight w:val="0"/>
          <w:marTop w:val="0"/>
          <w:marBottom w:val="0"/>
          <w:divBdr>
            <w:top w:val="none" w:sz="0" w:space="0" w:color="auto"/>
            <w:left w:val="none" w:sz="0" w:space="0" w:color="auto"/>
            <w:bottom w:val="none" w:sz="0" w:space="0" w:color="auto"/>
            <w:right w:val="none" w:sz="0" w:space="0" w:color="auto"/>
          </w:divBdr>
        </w:div>
      </w:divsChild>
    </w:div>
    <w:div w:id="1300961223">
      <w:bodyDiv w:val="1"/>
      <w:marLeft w:val="0"/>
      <w:marRight w:val="0"/>
      <w:marTop w:val="0"/>
      <w:marBottom w:val="0"/>
      <w:divBdr>
        <w:top w:val="none" w:sz="0" w:space="0" w:color="auto"/>
        <w:left w:val="none" w:sz="0" w:space="0" w:color="auto"/>
        <w:bottom w:val="none" w:sz="0" w:space="0" w:color="auto"/>
        <w:right w:val="none" w:sz="0" w:space="0" w:color="auto"/>
      </w:divBdr>
    </w:div>
    <w:div w:id="1305280615">
      <w:bodyDiv w:val="1"/>
      <w:marLeft w:val="0"/>
      <w:marRight w:val="0"/>
      <w:marTop w:val="0"/>
      <w:marBottom w:val="0"/>
      <w:divBdr>
        <w:top w:val="none" w:sz="0" w:space="0" w:color="auto"/>
        <w:left w:val="none" w:sz="0" w:space="0" w:color="auto"/>
        <w:bottom w:val="none" w:sz="0" w:space="0" w:color="auto"/>
        <w:right w:val="none" w:sz="0" w:space="0" w:color="auto"/>
      </w:divBdr>
    </w:div>
    <w:div w:id="1328900284">
      <w:bodyDiv w:val="1"/>
      <w:marLeft w:val="0"/>
      <w:marRight w:val="0"/>
      <w:marTop w:val="0"/>
      <w:marBottom w:val="0"/>
      <w:divBdr>
        <w:top w:val="none" w:sz="0" w:space="0" w:color="auto"/>
        <w:left w:val="none" w:sz="0" w:space="0" w:color="auto"/>
        <w:bottom w:val="none" w:sz="0" w:space="0" w:color="auto"/>
        <w:right w:val="none" w:sz="0" w:space="0" w:color="auto"/>
      </w:divBdr>
    </w:div>
    <w:div w:id="1365248398">
      <w:bodyDiv w:val="1"/>
      <w:marLeft w:val="0"/>
      <w:marRight w:val="0"/>
      <w:marTop w:val="0"/>
      <w:marBottom w:val="0"/>
      <w:divBdr>
        <w:top w:val="none" w:sz="0" w:space="0" w:color="auto"/>
        <w:left w:val="none" w:sz="0" w:space="0" w:color="auto"/>
        <w:bottom w:val="none" w:sz="0" w:space="0" w:color="auto"/>
        <w:right w:val="none" w:sz="0" w:space="0" w:color="auto"/>
      </w:divBdr>
    </w:div>
    <w:div w:id="1366711966">
      <w:bodyDiv w:val="1"/>
      <w:marLeft w:val="0"/>
      <w:marRight w:val="0"/>
      <w:marTop w:val="0"/>
      <w:marBottom w:val="0"/>
      <w:divBdr>
        <w:top w:val="none" w:sz="0" w:space="0" w:color="auto"/>
        <w:left w:val="none" w:sz="0" w:space="0" w:color="auto"/>
        <w:bottom w:val="none" w:sz="0" w:space="0" w:color="auto"/>
        <w:right w:val="none" w:sz="0" w:space="0" w:color="auto"/>
      </w:divBdr>
    </w:div>
    <w:div w:id="1414473842">
      <w:bodyDiv w:val="1"/>
      <w:marLeft w:val="0"/>
      <w:marRight w:val="0"/>
      <w:marTop w:val="0"/>
      <w:marBottom w:val="0"/>
      <w:divBdr>
        <w:top w:val="none" w:sz="0" w:space="0" w:color="auto"/>
        <w:left w:val="none" w:sz="0" w:space="0" w:color="auto"/>
        <w:bottom w:val="none" w:sz="0" w:space="0" w:color="auto"/>
        <w:right w:val="none" w:sz="0" w:space="0" w:color="auto"/>
      </w:divBdr>
    </w:div>
    <w:div w:id="1421095613">
      <w:bodyDiv w:val="1"/>
      <w:marLeft w:val="0"/>
      <w:marRight w:val="0"/>
      <w:marTop w:val="0"/>
      <w:marBottom w:val="0"/>
      <w:divBdr>
        <w:top w:val="none" w:sz="0" w:space="0" w:color="auto"/>
        <w:left w:val="none" w:sz="0" w:space="0" w:color="auto"/>
        <w:bottom w:val="none" w:sz="0" w:space="0" w:color="auto"/>
        <w:right w:val="none" w:sz="0" w:space="0" w:color="auto"/>
      </w:divBdr>
    </w:div>
    <w:div w:id="1471097615">
      <w:bodyDiv w:val="1"/>
      <w:marLeft w:val="0"/>
      <w:marRight w:val="0"/>
      <w:marTop w:val="0"/>
      <w:marBottom w:val="0"/>
      <w:divBdr>
        <w:top w:val="none" w:sz="0" w:space="0" w:color="auto"/>
        <w:left w:val="none" w:sz="0" w:space="0" w:color="auto"/>
        <w:bottom w:val="none" w:sz="0" w:space="0" w:color="auto"/>
        <w:right w:val="none" w:sz="0" w:space="0" w:color="auto"/>
      </w:divBdr>
    </w:div>
    <w:div w:id="1475492517">
      <w:bodyDiv w:val="1"/>
      <w:marLeft w:val="0"/>
      <w:marRight w:val="0"/>
      <w:marTop w:val="0"/>
      <w:marBottom w:val="0"/>
      <w:divBdr>
        <w:top w:val="none" w:sz="0" w:space="0" w:color="auto"/>
        <w:left w:val="none" w:sz="0" w:space="0" w:color="auto"/>
        <w:bottom w:val="none" w:sz="0" w:space="0" w:color="auto"/>
        <w:right w:val="none" w:sz="0" w:space="0" w:color="auto"/>
      </w:divBdr>
    </w:div>
    <w:div w:id="1503547415">
      <w:bodyDiv w:val="1"/>
      <w:marLeft w:val="0"/>
      <w:marRight w:val="0"/>
      <w:marTop w:val="0"/>
      <w:marBottom w:val="0"/>
      <w:divBdr>
        <w:top w:val="none" w:sz="0" w:space="0" w:color="auto"/>
        <w:left w:val="none" w:sz="0" w:space="0" w:color="auto"/>
        <w:bottom w:val="none" w:sz="0" w:space="0" w:color="auto"/>
        <w:right w:val="none" w:sz="0" w:space="0" w:color="auto"/>
      </w:divBdr>
    </w:div>
    <w:div w:id="1529485623">
      <w:bodyDiv w:val="1"/>
      <w:marLeft w:val="0"/>
      <w:marRight w:val="0"/>
      <w:marTop w:val="0"/>
      <w:marBottom w:val="0"/>
      <w:divBdr>
        <w:top w:val="none" w:sz="0" w:space="0" w:color="auto"/>
        <w:left w:val="none" w:sz="0" w:space="0" w:color="auto"/>
        <w:bottom w:val="none" w:sz="0" w:space="0" w:color="auto"/>
        <w:right w:val="none" w:sz="0" w:space="0" w:color="auto"/>
      </w:divBdr>
    </w:div>
    <w:div w:id="1548838195">
      <w:bodyDiv w:val="1"/>
      <w:marLeft w:val="0"/>
      <w:marRight w:val="0"/>
      <w:marTop w:val="0"/>
      <w:marBottom w:val="0"/>
      <w:divBdr>
        <w:top w:val="none" w:sz="0" w:space="0" w:color="auto"/>
        <w:left w:val="none" w:sz="0" w:space="0" w:color="auto"/>
        <w:bottom w:val="none" w:sz="0" w:space="0" w:color="auto"/>
        <w:right w:val="none" w:sz="0" w:space="0" w:color="auto"/>
      </w:divBdr>
    </w:div>
    <w:div w:id="1590965112">
      <w:bodyDiv w:val="1"/>
      <w:marLeft w:val="0"/>
      <w:marRight w:val="0"/>
      <w:marTop w:val="0"/>
      <w:marBottom w:val="0"/>
      <w:divBdr>
        <w:top w:val="none" w:sz="0" w:space="0" w:color="auto"/>
        <w:left w:val="none" w:sz="0" w:space="0" w:color="auto"/>
        <w:bottom w:val="none" w:sz="0" w:space="0" w:color="auto"/>
        <w:right w:val="none" w:sz="0" w:space="0" w:color="auto"/>
      </w:divBdr>
    </w:div>
    <w:div w:id="1626082069">
      <w:bodyDiv w:val="1"/>
      <w:marLeft w:val="0"/>
      <w:marRight w:val="0"/>
      <w:marTop w:val="0"/>
      <w:marBottom w:val="0"/>
      <w:divBdr>
        <w:top w:val="none" w:sz="0" w:space="0" w:color="auto"/>
        <w:left w:val="none" w:sz="0" w:space="0" w:color="auto"/>
        <w:bottom w:val="none" w:sz="0" w:space="0" w:color="auto"/>
        <w:right w:val="none" w:sz="0" w:space="0" w:color="auto"/>
      </w:divBdr>
    </w:div>
    <w:div w:id="1646281479">
      <w:bodyDiv w:val="1"/>
      <w:marLeft w:val="0"/>
      <w:marRight w:val="0"/>
      <w:marTop w:val="0"/>
      <w:marBottom w:val="0"/>
      <w:divBdr>
        <w:top w:val="none" w:sz="0" w:space="0" w:color="auto"/>
        <w:left w:val="none" w:sz="0" w:space="0" w:color="auto"/>
        <w:bottom w:val="none" w:sz="0" w:space="0" w:color="auto"/>
        <w:right w:val="none" w:sz="0" w:space="0" w:color="auto"/>
      </w:divBdr>
    </w:div>
    <w:div w:id="1672609989">
      <w:bodyDiv w:val="1"/>
      <w:marLeft w:val="0"/>
      <w:marRight w:val="0"/>
      <w:marTop w:val="0"/>
      <w:marBottom w:val="0"/>
      <w:divBdr>
        <w:top w:val="none" w:sz="0" w:space="0" w:color="auto"/>
        <w:left w:val="none" w:sz="0" w:space="0" w:color="auto"/>
        <w:bottom w:val="none" w:sz="0" w:space="0" w:color="auto"/>
        <w:right w:val="none" w:sz="0" w:space="0" w:color="auto"/>
      </w:divBdr>
    </w:div>
    <w:div w:id="1692564793">
      <w:bodyDiv w:val="1"/>
      <w:marLeft w:val="0"/>
      <w:marRight w:val="0"/>
      <w:marTop w:val="0"/>
      <w:marBottom w:val="0"/>
      <w:divBdr>
        <w:top w:val="none" w:sz="0" w:space="0" w:color="auto"/>
        <w:left w:val="none" w:sz="0" w:space="0" w:color="auto"/>
        <w:bottom w:val="none" w:sz="0" w:space="0" w:color="auto"/>
        <w:right w:val="none" w:sz="0" w:space="0" w:color="auto"/>
      </w:divBdr>
    </w:div>
    <w:div w:id="1731418371">
      <w:bodyDiv w:val="1"/>
      <w:marLeft w:val="0"/>
      <w:marRight w:val="0"/>
      <w:marTop w:val="0"/>
      <w:marBottom w:val="0"/>
      <w:divBdr>
        <w:top w:val="none" w:sz="0" w:space="0" w:color="auto"/>
        <w:left w:val="none" w:sz="0" w:space="0" w:color="auto"/>
        <w:bottom w:val="none" w:sz="0" w:space="0" w:color="auto"/>
        <w:right w:val="none" w:sz="0" w:space="0" w:color="auto"/>
      </w:divBdr>
    </w:div>
    <w:div w:id="1819346272">
      <w:bodyDiv w:val="1"/>
      <w:marLeft w:val="0"/>
      <w:marRight w:val="0"/>
      <w:marTop w:val="0"/>
      <w:marBottom w:val="0"/>
      <w:divBdr>
        <w:top w:val="none" w:sz="0" w:space="0" w:color="auto"/>
        <w:left w:val="none" w:sz="0" w:space="0" w:color="auto"/>
        <w:bottom w:val="none" w:sz="0" w:space="0" w:color="auto"/>
        <w:right w:val="none" w:sz="0" w:space="0" w:color="auto"/>
      </w:divBdr>
    </w:div>
    <w:div w:id="1822456578">
      <w:bodyDiv w:val="1"/>
      <w:marLeft w:val="0"/>
      <w:marRight w:val="0"/>
      <w:marTop w:val="0"/>
      <w:marBottom w:val="0"/>
      <w:divBdr>
        <w:top w:val="none" w:sz="0" w:space="0" w:color="auto"/>
        <w:left w:val="none" w:sz="0" w:space="0" w:color="auto"/>
        <w:bottom w:val="none" w:sz="0" w:space="0" w:color="auto"/>
        <w:right w:val="none" w:sz="0" w:space="0" w:color="auto"/>
      </w:divBdr>
    </w:div>
    <w:div w:id="1879202521">
      <w:bodyDiv w:val="1"/>
      <w:marLeft w:val="0"/>
      <w:marRight w:val="0"/>
      <w:marTop w:val="0"/>
      <w:marBottom w:val="0"/>
      <w:divBdr>
        <w:top w:val="none" w:sz="0" w:space="0" w:color="auto"/>
        <w:left w:val="none" w:sz="0" w:space="0" w:color="auto"/>
        <w:bottom w:val="none" w:sz="0" w:space="0" w:color="auto"/>
        <w:right w:val="none" w:sz="0" w:space="0" w:color="auto"/>
      </w:divBdr>
    </w:div>
    <w:div w:id="1885483717">
      <w:bodyDiv w:val="1"/>
      <w:marLeft w:val="0"/>
      <w:marRight w:val="0"/>
      <w:marTop w:val="0"/>
      <w:marBottom w:val="0"/>
      <w:divBdr>
        <w:top w:val="none" w:sz="0" w:space="0" w:color="auto"/>
        <w:left w:val="none" w:sz="0" w:space="0" w:color="auto"/>
        <w:bottom w:val="none" w:sz="0" w:space="0" w:color="auto"/>
        <w:right w:val="none" w:sz="0" w:space="0" w:color="auto"/>
      </w:divBdr>
    </w:div>
    <w:div w:id="1906642878">
      <w:bodyDiv w:val="1"/>
      <w:marLeft w:val="0"/>
      <w:marRight w:val="0"/>
      <w:marTop w:val="0"/>
      <w:marBottom w:val="0"/>
      <w:divBdr>
        <w:top w:val="none" w:sz="0" w:space="0" w:color="auto"/>
        <w:left w:val="none" w:sz="0" w:space="0" w:color="auto"/>
        <w:bottom w:val="none" w:sz="0" w:space="0" w:color="auto"/>
        <w:right w:val="none" w:sz="0" w:space="0" w:color="auto"/>
      </w:divBdr>
    </w:div>
    <w:div w:id="1912157082">
      <w:bodyDiv w:val="1"/>
      <w:marLeft w:val="0"/>
      <w:marRight w:val="0"/>
      <w:marTop w:val="0"/>
      <w:marBottom w:val="0"/>
      <w:divBdr>
        <w:top w:val="none" w:sz="0" w:space="0" w:color="auto"/>
        <w:left w:val="none" w:sz="0" w:space="0" w:color="auto"/>
        <w:bottom w:val="none" w:sz="0" w:space="0" w:color="auto"/>
        <w:right w:val="none" w:sz="0" w:space="0" w:color="auto"/>
      </w:divBdr>
    </w:div>
    <w:div w:id="1926647324">
      <w:bodyDiv w:val="1"/>
      <w:marLeft w:val="0"/>
      <w:marRight w:val="0"/>
      <w:marTop w:val="0"/>
      <w:marBottom w:val="0"/>
      <w:divBdr>
        <w:top w:val="none" w:sz="0" w:space="0" w:color="auto"/>
        <w:left w:val="none" w:sz="0" w:space="0" w:color="auto"/>
        <w:bottom w:val="none" w:sz="0" w:space="0" w:color="auto"/>
        <w:right w:val="none" w:sz="0" w:space="0" w:color="auto"/>
      </w:divBdr>
    </w:div>
    <w:div w:id="1927615374">
      <w:bodyDiv w:val="1"/>
      <w:marLeft w:val="0"/>
      <w:marRight w:val="0"/>
      <w:marTop w:val="0"/>
      <w:marBottom w:val="0"/>
      <w:divBdr>
        <w:top w:val="none" w:sz="0" w:space="0" w:color="auto"/>
        <w:left w:val="none" w:sz="0" w:space="0" w:color="auto"/>
        <w:bottom w:val="none" w:sz="0" w:space="0" w:color="auto"/>
        <w:right w:val="none" w:sz="0" w:space="0" w:color="auto"/>
      </w:divBdr>
    </w:div>
    <w:div w:id="1927881068">
      <w:bodyDiv w:val="1"/>
      <w:marLeft w:val="0"/>
      <w:marRight w:val="0"/>
      <w:marTop w:val="0"/>
      <w:marBottom w:val="0"/>
      <w:divBdr>
        <w:top w:val="none" w:sz="0" w:space="0" w:color="auto"/>
        <w:left w:val="none" w:sz="0" w:space="0" w:color="auto"/>
        <w:bottom w:val="none" w:sz="0" w:space="0" w:color="auto"/>
        <w:right w:val="none" w:sz="0" w:space="0" w:color="auto"/>
      </w:divBdr>
    </w:div>
    <w:div w:id="1939412892">
      <w:bodyDiv w:val="1"/>
      <w:marLeft w:val="0"/>
      <w:marRight w:val="0"/>
      <w:marTop w:val="0"/>
      <w:marBottom w:val="0"/>
      <w:divBdr>
        <w:top w:val="none" w:sz="0" w:space="0" w:color="auto"/>
        <w:left w:val="none" w:sz="0" w:space="0" w:color="auto"/>
        <w:bottom w:val="none" w:sz="0" w:space="0" w:color="auto"/>
        <w:right w:val="none" w:sz="0" w:space="0" w:color="auto"/>
      </w:divBdr>
    </w:div>
    <w:div w:id="1942377971">
      <w:bodyDiv w:val="1"/>
      <w:marLeft w:val="0"/>
      <w:marRight w:val="0"/>
      <w:marTop w:val="0"/>
      <w:marBottom w:val="0"/>
      <w:divBdr>
        <w:top w:val="none" w:sz="0" w:space="0" w:color="auto"/>
        <w:left w:val="none" w:sz="0" w:space="0" w:color="auto"/>
        <w:bottom w:val="none" w:sz="0" w:space="0" w:color="auto"/>
        <w:right w:val="none" w:sz="0" w:space="0" w:color="auto"/>
      </w:divBdr>
    </w:div>
    <w:div w:id="2016222323">
      <w:bodyDiv w:val="1"/>
      <w:marLeft w:val="0"/>
      <w:marRight w:val="0"/>
      <w:marTop w:val="0"/>
      <w:marBottom w:val="0"/>
      <w:divBdr>
        <w:top w:val="none" w:sz="0" w:space="0" w:color="auto"/>
        <w:left w:val="none" w:sz="0" w:space="0" w:color="auto"/>
        <w:bottom w:val="none" w:sz="0" w:space="0" w:color="auto"/>
        <w:right w:val="none" w:sz="0" w:space="0" w:color="auto"/>
      </w:divBdr>
    </w:div>
    <w:div w:id="2067334730">
      <w:bodyDiv w:val="1"/>
      <w:marLeft w:val="0"/>
      <w:marRight w:val="0"/>
      <w:marTop w:val="0"/>
      <w:marBottom w:val="0"/>
      <w:divBdr>
        <w:top w:val="none" w:sz="0" w:space="0" w:color="auto"/>
        <w:left w:val="none" w:sz="0" w:space="0" w:color="auto"/>
        <w:bottom w:val="none" w:sz="0" w:space="0" w:color="auto"/>
        <w:right w:val="none" w:sz="0" w:space="0" w:color="auto"/>
      </w:divBdr>
    </w:div>
    <w:div w:id="2084401973">
      <w:bodyDiv w:val="1"/>
      <w:marLeft w:val="0"/>
      <w:marRight w:val="0"/>
      <w:marTop w:val="0"/>
      <w:marBottom w:val="0"/>
      <w:divBdr>
        <w:top w:val="none" w:sz="0" w:space="0" w:color="auto"/>
        <w:left w:val="none" w:sz="0" w:space="0" w:color="auto"/>
        <w:bottom w:val="none" w:sz="0" w:space="0" w:color="auto"/>
        <w:right w:val="none" w:sz="0" w:space="0" w:color="auto"/>
      </w:divBdr>
    </w:div>
    <w:div w:id="2104956669">
      <w:bodyDiv w:val="1"/>
      <w:marLeft w:val="0"/>
      <w:marRight w:val="0"/>
      <w:marTop w:val="0"/>
      <w:marBottom w:val="0"/>
      <w:divBdr>
        <w:top w:val="none" w:sz="0" w:space="0" w:color="auto"/>
        <w:left w:val="none" w:sz="0" w:space="0" w:color="auto"/>
        <w:bottom w:val="none" w:sz="0" w:space="0" w:color="auto"/>
        <w:right w:val="none" w:sz="0" w:space="0" w:color="auto"/>
      </w:divBdr>
    </w:div>
    <w:div w:id="2125998162">
      <w:bodyDiv w:val="1"/>
      <w:marLeft w:val="0"/>
      <w:marRight w:val="0"/>
      <w:marTop w:val="0"/>
      <w:marBottom w:val="0"/>
      <w:divBdr>
        <w:top w:val="none" w:sz="0" w:space="0" w:color="auto"/>
        <w:left w:val="none" w:sz="0" w:space="0" w:color="auto"/>
        <w:bottom w:val="none" w:sz="0" w:space="0" w:color="auto"/>
        <w:right w:val="none" w:sz="0" w:space="0" w:color="auto"/>
      </w:divBdr>
    </w:div>
    <w:div w:id="2133016696">
      <w:bodyDiv w:val="1"/>
      <w:marLeft w:val="0"/>
      <w:marRight w:val="0"/>
      <w:marTop w:val="0"/>
      <w:marBottom w:val="0"/>
      <w:divBdr>
        <w:top w:val="none" w:sz="0" w:space="0" w:color="auto"/>
        <w:left w:val="none" w:sz="0" w:space="0" w:color="auto"/>
        <w:bottom w:val="none" w:sz="0" w:space="0" w:color="auto"/>
        <w:right w:val="none" w:sz="0" w:space="0" w:color="auto"/>
      </w:divBdr>
    </w:div>
    <w:div w:id="213543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AB576E7C94F44C8DDE30F0C5631322" ma:contentTypeVersion="13" ma:contentTypeDescription="Create a new document." ma:contentTypeScope="" ma:versionID="f94cc5439e996d4d72db1a486e64cbbc">
  <xsd:schema xmlns:xsd="http://www.w3.org/2001/XMLSchema" xmlns:xs="http://www.w3.org/2001/XMLSchema" xmlns:p="http://schemas.microsoft.com/office/2006/metadata/properties" xmlns:ns2="97d31cbd-d320-403c-8a6a-e1c61c6e0af4" xmlns:ns3="1f858bcc-781a-4871-b956-280e8ce0681f" targetNamespace="http://schemas.microsoft.com/office/2006/metadata/properties" ma:root="true" ma:fieldsID="9edae1e502aabb5443518be57ab38066" ns2:_="" ns3:_="">
    <xsd:import namespace="97d31cbd-d320-403c-8a6a-e1c61c6e0af4"/>
    <xsd:import namespace="1f858bcc-781a-4871-b956-280e8ce068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31cbd-d320-403c-8a6a-e1c61c6e0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858bcc-781a-4871-b956-280e8ce068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f858bcc-781a-4871-b956-280e8ce0681f">
      <UserInfo>
        <DisplayName>Sarah Crawford</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7A96-CE43-4DC7-BFFB-B82CDBA55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31cbd-d320-403c-8a6a-e1c61c6e0af4"/>
    <ds:schemaRef ds:uri="1f858bcc-781a-4871-b956-280e8ce06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E015D3-E726-4445-9AA6-320C22352AE5}">
  <ds:schemaRefs>
    <ds:schemaRef ds:uri="http://schemas.microsoft.com/office/2006/metadata/properties"/>
    <ds:schemaRef ds:uri="http://schemas.microsoft.com/office/infopath/2007/PartnerControls"/>
    <ds:schemaRef ds:uri="1f858bcc-781a-4871-b956-280e8ce0681f"/>
  </ds:schemaRefs>
</ds:datastoreItem>
</file>

<file path=customXml/itemProps3.xml><?xml version="1.0" encoding="utf-8"?>
<ds:datastoreItem xmlns:ds="http://schemas.openxmlformats.org/officeDocument/2006/customXml" ds:itemID="{A14321DE-985E-4563-9059-EBB25495E8A3}">
  <ds:schemaRefs>
    <ds:schemaRef ds:uri="http://schemas.microsoft.com/sharepoint/v3/contenttype/forms"/>
  </ds:schemaRefs>
</ds:datastoreItem>
</file>

<file path=customXml/itemProps4.xml><?xml version="1.0" encoding="utf-8"?>
<ds:datastoreItem xmlns:ds="http://schemas.openxmlformats.org/officeDocument/2006/customXml" ds:itemID="{4A698E92-F3C5-45B7-AAF9-57193B94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FSC</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mpotter@fsc.org.au</dc:creator>
  <cp:keywords/>
  <cp:lastModifiedBy>Mary-Anne O'Hearn</cp:lastModifiedBy>
  <cp:revision>5</cp:revision>
  <cp:lastPrinted>2018-05-17T10:57:00Z</cp:lastPrinted>
  <dcterms:created xsi:type="dcterms:W3CDTF">2021-08-23T04:35:00Z</dcterms:created>
  <dcterms:modified xsi:type="dcterms:W3CDTF">2021-08-26T11:50:00Z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0x01010052AB576E7C94F44C8DDE30F0C5631322</vt:lpwstr>
  </property>
  <property fmtid="{D5CDD505-2E9C-101B-9397-08002B2CF9AE}" pid="3" name="Order">
    <vt:r8>100</vt:r8>
  </property>
  <property fmtid="{D5CDD505-2E9C-101B-9397-08002B2CF9AE}" pid="4" name="MSIP_Label_bff60613-a741-4790-ba46-c6813ca61c58_Enabled">
    <vt:lpwstr>True</vt:lpwstr>
  </property>
  <property fmtid="{D5CDD505-2E9C-101B-9397-08002B2CF9AE}" pid="5" name="MSIP_Label_bff60613-a741-4790-ba46-c6813ca61c58_SiteId">
    <vt:lpwstr>568a5434-7d3f-4714-b824-fe722e2748c0</vt:lpwstr>
  </property>
  <property fmtid="{D5CDD505-2E9C-101B-9397-08002B2CF9AE}" pid="6" name="MSIP_Label_bff60613-a741-4790-ba46-c6813ca61c58_Owner">
    <vt:lpwstr>Chris.Kalliris@macquarie.com</vt:lpwstr>
  </property>
  <property fmtid="{D5CDD505-2E9C-101B-9397-08002B2CF9AE}" pid="7" name="MSIP_Label_bff60613-a741-4790-ba46-c6813ca61c58_SetDate">
    <vt:lpwstr>2020-09-29T03:38:30.3629913Z</vt:lpwstr>
  </property>
  <property fmtid="{D5CDD505-2E9C-101B-9397-08002B2CF9AE}" pid="8" name="MSIP_Label_bff60613-a741-4790-ba46-c6813ca61c58_Name">
    <vt:lpwstr>Confidential</vt:lpwstr>
  </property>
  <property fmtid="{D5CDD505-2E9C-101B-9397-08002B2CF9AE}" pid="9" name="MSIP_Label_bff60613-a741-4790-ba46-c6813ca61c58_Application">
    <vt:lpwstr>Microsoft Azure Information Protection</vt:lpwstr>
  </property>
  <property fmtid="{D5CDD505-2E9C-101B-9397-08002B2CF9AE}" pid="10" name="MSIP_Label_bff60613-a741-4790-ba46-c6813ca61c58_ActionId">
    <vt:lpwstr>2d4e2524-3120-4788-84df-cc9767351e3a</vt:lpwstr>
  </property>
  <property fmtid="{D5CDD505-2E9C-101B-9397-08002B2CF9AE}" pid="11" name="MSIP_Label_bff60613-a741-4790-ba46-c6813ca61c58_Extended_MSFT_Method">
    <vt:lpwstr>Automatic</vt:lpwstr>
  </property>
  <property fmtid="{D5CDD505-2E9C-101B-9397-08002B2CF9AE}" pid="12" name="MSIP_Label_7d8a056e-981a-4d0b-83ea-062214276430_Enabled">
    <vt:lpwstr>true</vt:lpwstr>
  </property>
  <property fmtid="{D5CDD505-2E9C-101B-9397-08002B2CF9AE}" pid="13" name="MSIP_Label_7d8a056e-981a-4d0b-83ea-062214276430_SetDate">
    <vt:lpwstr>2021-04-20T23:39:19Z</vt:lpwstr>
  </property>
  <property fmtid="{D5CDD505-2E9C-101B-9397-08002B2CF9AE}" pid="14" name="MSIP_Label_7d8a056e-981a-4d0b-83ea-062214276430_Method">
    <vt:lpwstr>Standard</vt:lpwstr>
  </property>
  <property fmtid="{D5CDD505-2E9C-101B-9397-08002B2CF9AE}" pid="15" name="MSIP_Label_7d8a056e-981a-4d0b-83ea-062214276430_Name">
    <vt:lpwstr>General</vt:lpwstr>
  </property>
  <property fmtid="{D5CDD505-2E9C-101B-9397-08002B2CF9AE}" pid="16" name="MSIP_Label_7d8a056e-981a-4d0b-83ea-062214276430_SiteId">
    <vt:lpwstr>c64d49cd-d138-4cdb-a5d4-324a4040c74a</vt:lpwstr>
  </property>
  <property fmtid="{D5CDD505-2E9C-101B-9397-08002B2CF9AE}" pid="17" name="MSIP_Label_7d8a056e-981a-4d0b-83ea-062214276430_ActionId">
    <vt:lpwstr>6d752bda-cd2b-41dd-ae61-eb13b9442913</vt:lpwstr>
  </property>
  <property fmtid="{D5CDD505-2E9C-101B-9397-08002B2CF9AE}" pid="18" name="MSIP_Label_7d8a056e-981a-4d0b-83ea-062214276430_ContentBits">
    <vt:lpwstr>0</vt:lpwstr>
  </property>
  <property fmtid="{D5CDD505-2E9C-101B-9397-08002B2CF9AE}" pid="19" name="_dlc_DocIdItemGuid">
    <vt:lpwstr>520f221a-b78c-4060-8ba9-5386abd5e778</vt:lpwstr>
  </property>
  <property fmtid="{D5CDD505-2E9C-101B-9397-08002B2CF9AE}" pid="20" name="MSIP_Label_c7d54b24-58eb-4753-9a33-0b20dcae6e5f_Enabled">
    <vt:lpwstr>true</vt:lpwstr>
  </property>
  <property fmtid="{D5CDD505-2E9C-101B-9397-08002B2CF9AE}" pid="21" name="MSIP_Label_c7d54b24-58eb-4753-9a33-0b20dcae6e5f_SetDate">
    <vt:lpwstr>2021-08-04T20:54:32Z</vt:lpwstr>
  </property>
  <property fmtid="{D5CDD505-2E9C-101B-9397-08002B2CF9AE}" pid="22" name="MSIP_Label_c7d54b24-58eb-4753-9a33-0b20dcae6e5f_Method">
    <vt:lpwstr>Privileged</vt:lpwstr>
  </property>
  <property fmtid="{D5CDD505-2E9C-101B-9397-08002B2CF9AE}" pid="23" name="MSIP_Label_c7d54b24-58eb-4753-9a33-0b20dcae6e5f_Name">
    <vt:lpwstr>c7d54b24-58eb-4753-9a33-0b20dcae6e5f</vt:lpwstr>
  </property>
  <property fmtid="{D5CDD505-2E9C-101B-9397-08002B2CF9AE}" pid="24" name="MSIP_Label_c7d54b24-58eb-4753-9a33-0b20dcae6e5f_SiteId">
    <vt:lpwstr>48d6943f-580e-40b1-a0e1-c07fa3707873</vt:lpwstr>
  </property>
  <property fmtid="{D5CDD505-2E9C-101B-9397-08002B2CF9AE}" pid="25" name="MSIP_Label_c7d54b24-58eb-4753-9a33-0b20dcae6e5f_ActionId">
    <vt:lpwstr>2f4cedd2-7f88-45da-8e2d-0000e36daebf</vt:lpwstr>
  </property>
  <property fmtid="{D5CDD505-2E9C-101B-9397-08002B2CF9AE}" pid="26" name="MSIP_Label_c7d54b24-58eb-4753-9a33-0b20dcae6e5f_ContentBits">
    <vt:lpwstr>0</vt:lpwstr>
  </property>
</Properties>
</file>